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3126B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3126B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126B5" w:rsidRPr="003126B5" w:rsidRDefault="003126B5" w:rsidP="00312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Расширены функциональные возможности, помогающие гражданам регистрироваться в центрах занятости </w:t>
      </w:r>
      <w:proofErr w:type="spellStart"/>
      <w:r w:rsidRPr="003126B5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3126B5">
        <w:rPr>
          <w:rFonts w:ascii="Times New Roman" w:hAnsi="Times New Roman" w:cs="Times New Roman"/>
          <w:b/>
          <w:sz w:val="28"/>
          <w:szCs w:val="28"/>
        </w:rPr>
        <w:t xml:space="preserve"> для получения пособий по безработице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Постановлением правительства РФ от 30 сентября 2020 № 1568 внесены изменения в Постановление от 25 августа 2015 № 885, расширяющие такой ресурс как Общероссийская база вакансий «Работа 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 xml:space="preserve">В указанной системе предусмотрена возможность создания, использования и хранения электронных документов, связанных с работой. Данный ресурс помогает гражданам регистрироваться в центрах занятости </w:t>
      </w:r>
      <w:proofErr w:type="spellStart"/>
      <w:r w:rsidRPr="003126B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126B5">
        <w:rPr>
          <w:rFonts w:ascii="Times New Roman" w:hAnsi="Times New Roman" w:cs="Times New Roman"/>
          <w:sz w:val="28"/>
          <w:szCs w:val="28"/>
        </w:rPr>
        <w:t xml:space="preserve"> для получения пособий по безработице. Работодателям доступно ведение электронного документооборота на портале.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Внесенными изменениями база дополнена новыми подсистемами: «Анализ трудоустройства граждан», «Трудоустройство граждан, испытывающих трудности в поиске работы», «Электронный кадровый документооборот».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Информация, необходимая для формирования и размещения электронных документов, связанных с работой, может содержать такие документы, как трудовые договоры, договоры о материальной ответственности, ученические договоры, договоры на получение образования без отрыва или с отрывом от работы, приказы (распоряжения) о приеме на работу.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Расширение функций указанного портала нацелено на упрощение процесса поиска вакансий и сотрудников, а также призвано обеспечить более удобный сбор аналитической информации о трудоустройстве.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Постановление вступило в силу с 1 октября 2020 года. Отдельные положения, также вступившие в силу с указанной даты, имеют ограниченный срок действия - по 31 марта 2021 года.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31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2020-10-23T04:23:00Z</dcterms:created>
  <dcterms:modified xsi:type="dcterms:W3CDTF">2020-10-23T04:26:00Z</dcterms:modified>
</cp:coreProperties>
</file>