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72" w:rsidRDefault="00EE7972" w:rsidP="00EE7972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E7972" w:rsidRDefault="00EE7972" w:rsidP="00EE7972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EE7972" w:rsidRDefault="00EE7972" w:rsidP="00EE7972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EE7972" w:rsidRDefault="00EE7972" w:rsidP="00EE7972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МУСЛЮМОВСКОГО СЕЛЬСКОГО ПОСЕЛЕНИЯ</w:t>
      </w:r>
    </w:p>
    <w:p w:rsidR="00EE7972" w:rsidRDefault="00EE7972" w:rsidP="00EE7972">
      <w:pPr>
        <w:tabs>
          <w:tab w:val="left" w:pos="9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972" w:rsidRDefault="00EE7972" w:rsidP="00EE7972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72" w:rsidRDefault="00EE7972" w:rsidP="00EE7972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7972" w:rsidRDefault="00EC6ACB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21.12</w:t>
      </w:r>
      <w:r w:rsidR="001B6AAD">
        <w:rPr>
          <w:rFonts w:ascii="Times New Roman" w:hAnsi="Times New Roman" w:cs="Times New Roman"/>
          <w:sz w:val="28"/>
          <w:szCs w:val="28"/>
        </w:rPr>
        <w:t>.</w:t>
      </w:r>
      <w:r w:rsidR="00EE7972">
        <w:rPr>
          <w:rFonts w:ascii="Times New Roman" w:hAnsi="Times New Roman" w:cs="Times New Roman"/>
          <w:sz w:val="28"/>
          <w:szCs w:val="28"/>
        </w:rPr>
        <w:t xml:space="preserve">2012г.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 30</w:t>
      </w: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№ 30 от 22 декабря  2011 года</w:t>
      </w: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«О бюджете поселения на 2012 год »</w:t>
      </w: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EE7972" w:rsidRDefault="00EE7972" w:rsidP="00EE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от 22.12.2011 года  № 30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поселения на 2012 год  » следующие изменения:</w:t>
      </w: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Изложить ст.1 Решения в следующей редакции: «Утвердить основные характеристики  поселения  на 2012 год с учетом остатка прошлого года:</w:t>
      </w: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 Прогнозируемый общий об</w:t>
      </w:r>
      <w:r w:rsidR="007521AC">
        <w:rPr>
          <w:rFonts w:ascii="Times New Roman" w:hAnsi="Times New Roman" w:cs="Times New Roman"/>
          <w:sz w:val="28"/>
          <w:szCs w:val="28"/>
        </w:rPr>
        <w:t>ъем доходов в сумме – 15533,4</w:t>
      </w:r>
      <w:r w:rsidR="00EC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том числе безвозмездные поступления от других бюджетов бюд</w:t>
      </w:r>
      <w:r w:rsidR="00DE3DB3">
        <w:rPr>
          <w:rFonts w:ascii="Times New Roman" w:hAnsi="Times New Roman" w:cs="Times New Roman"/>
          <w:sz w:val="28"/>
          <w:szCs w:val="28"/>
        </w:rPr>
        <w:t>жетной системы РФ в сумме 8069,5</w:t>
      </w:r>
      <w:r>
        <w:rPr>
          <w:rFonts w:ascii="Times New Roman" w:hAnsi="Times New Roman" w:cs="Times New Roman"/>
          <w:sz w:val="28"/>
          <w:szCs w:val="28"/>
        </w:rPr>
        <w:t xml:space="preserve"> тыс.руб.(приложение 1)</w:t>
      </w: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Общий о</w:t>
      </w:r>
      <w:r w:rsidR="007521AC">
        <w:rPr>
          <w:rFonts w:ascii="Times New Roman" w:hAnsi="Times New Roman" w:cs="Times New Roman"/>
          <w:sz w:val="28"/>
          <w:szCs w:val="28"/>
        </w:rPr>
        <w:t>бъем расходов в сумме  16062,5</w:t>
      </w:r>
      <w:r w:rsidR="00DE3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учетом остатка средств на 01.01.2012г.- 529,1 т.р.</w:t>
      </w:r>
    </w:p>
    <w:p w:rsidR="00EE7972" w:rsidRDefault="007521AC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Увеличить доходы на 2196,4</w:t>
      </w:r>
      <w:r w:rsidR="00EE7972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собственные доходы </w:t>
      </w:r>
      <w:r w:rsidR="007521AC">
        <w:rPr>
          <w:rFonts w:ascii="Times New Roman" w:hAnsi="Times New Roman" w:cs="Times New Roman"/>
          <w:sz w:val="28"/>
          <w:szCs w:val="28"/>
        </w:rPr>
        <w:t>уменьшить на 1857,3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EE7972" w:rsidRDefault="001F30D4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</w:t>
      </w:r>
      <w:r w:rsidR="007521AC">
        <w:rPr>
          <w:rFonts w:ascii="Times New Roman" w:hAnsi="Times New Roman" w:cs="Times New Roman"/>
          <w:sz w:val="28"/>
          <w:szCs w:val="28"/>
        </w:rPr>
        <w:t>чить финансовую помощь на 3848,6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521AC" w:rsidRDefault="007521AC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Увеличить Безвозмездные поступления на 205,0 т.р.</w:t>
      </w:r>
    </w:p>
    <w:p w:rsidR="00EE7972" w:rsidRDefault="007521AC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Увеличить расходы на 2196,4 </w:t>
      </w:r>
      <w:r w:rsidR="00EE7972">
        <w:rPr>
          <w:rFonts w:ascii="Times New Roman" w:hAnsi="Times New Roman" w:cs="Times New Roman"/>
          <w:sz w:val="28"/>
          <w:szCs w:val="28"/>
        </w:rPr>
        <w:t xml:space="preserve">т.р. в том числе </w:t>
      </w: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0100 «Общег</w:t>
      </w:r>
      <w:r w:rsidR="007521AC">
        <w:rPr>
          <w:rFonts w:ascii="Times New Roman" w:hAnsi="Times New Roman" w:cs="Times New Roman"/>
          <w:sz w:val="28"/>
          <w:szCs w:val="28"/>
        </w:rPr>
        <w:t xml:space="preserve">осударственные расходы» - 702,4 </w:t>
      </w:r>
      <w:r>
        <w:rPr>
          <w:rFonts w:ascii="Times New Roman" w:hAnsi="Times New Roman" w:cs="Times New Roman"/>
          <w:sz w:val="28"/>
          <w:szCs w:val="28"/>
        </w:rPr>
        <w:t>т.р.</w:t>
      </w:r>
    </w:p>
    <w:p w:rsidR="00EE7972" w:rsidRDefault="007521AC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EE7972">
        <w:rPr>
          <w:rFonts w:ascii="Times New Roman" w:hAnsi="Times New Roman" w:cs="Times New Roman"/>
          <w:sz w:val="28"/>
          <w:szCs w:val="28"/>
        </w:rPr>
        <w:t xml:space="preserve">- 0309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EE7972">
        <w:rPr>
          <w:rFonts w:ascii="Times New Roman" w:hAnsi="Times New Roman" w:cs="Times New Roman"/>
          <w:sz w:val="28"/>
          <w:szCs w:val="28"/>
        </w:rPr>
        <w:t>редупреждение и ликвидац</w:t>
      </w:r>
      <w:r>
        <w:rPr>
          <w:rFonts w:ascii="Times New Roman" w:hAnsi="Times New Roman" w:cs="Times New Roman"/>
          <w:sz w:val="28"/>
          <w:szCs w:val="28"/>
        </w:rPr>
        <w:t>ия чрезвычайных ситуаций на 111,6 т.р.</w:t>
      </w:r>
    </w:p>
    <w:p w:rsidR="00EE7972" w:rsidRDefault="00EE7972" w:rsidP="00EE7972">
      <w:pPr>
        <w:numPr>
          <w:ilvl w:val="0"/>
          <w:numId w:val="1"/>
        </w:num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подписания.</w:t>
      </w:r>
    </w:p>
    <w:p w:rsidR="00EE7972" w:rsidRDefault="00EE7972" w:rsidP="00EE7972">
      <w:pPr>
        <w:numPr>
          <w:ilvl w:val="0"/>
          <w:numId w:val="1"/>
        </w:num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налогам и предпринимательству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7972" w:rsidRDefault="00EE7972" w:rsidP="00EE7972">
      <w:pPr>
        <w:tabs>
          <w:tab w:val="left" w:pos="9795"/>
        </w:tabs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А.З.Хафизов</w:t>
      </w:r>
    </w:p>
    <w:p w:rsidR="00EE7972" w:rsidRDefault="00EE7972" w:rsidP="00EE797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972" w:rsidRDefault="00EE7972" w:rsidP="00EE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972" w:rsidRDefault="00EE7972" w:rsidP="00EE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972" w:rsidRDefault="00EE7972" w:rsidP="00EE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972" w:rsidRDefault="00EE7972" w:rsidP="00EE7972"/>
    <w:p w:rsidR="00E963CD" w:rsidRDefault="00E963CD" w:rsidP="006C2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CD" w:rsidRDefault="00E963CD" w:rsidP="006C2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CD" w:rsidRDefault="00E963CD" w:rsidP="00E963C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4</w:t>
      </w:r>
    </w:p>
    <w:p w:rsidR="00E963CD" w:rsidRDefault="00E963CD" w:rsidP="00E963C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Совета депутатов </w:t>
      </w:r>
      <w:proofErr w:type="spellStart"/>
      <w:r>
        <w:rPr>
          <w:rFonts w:ascii="Times New Roman CYR" w:hAnsi="Times New Roman CYR" w:cs="Times New Roman CYR"/>
        </w:rPr>
        <w:t>Муслюмовского</w:t>
      </w:r>
      <w:proofErr w:type="spellEnd"/>
      <w:r>
        <w:rPr>
          <w:rFonts w:ascii="Times New Roman CYR" w:hAnsi="Times New Roman CYR" w:cs="Times New Roman CYR"/>
        </w:rPr>
        <w:t xml:space="preserve"> поселения</w:t>
      </w:r>
    </w:p>
    <w:p w:rsidR="00E963CD" w:rsidRPr="00D8303C" w:rsidRDefault="00E963CD" w:rsidP="00E963C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3055">
        <w:t xml:space="preserve"> «</w:t>
      </w:r>
      <w:r>
        <w:rPr>
          <w:rFonts w:ascii="Times New Roman CYR" w:hAnsi="Times New Roman CYR" w:cs="Times New Roman CYR"/>
        </w:rPr>
        <w:t>О внесении изменений в Решение «О бюджете поселения на 2012 год»</w:t>
      </w:r>
      <w:r w:rsidRPr="000D24CB">
        <w:t>»</w:t>
      </w:r>
    </w:p>
    <w:p w:rsidR="00E963CD" w:rsidRDefault="00E963CD" w:rsidP="00E963C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__________2012 года № ____</w:t>
      </w:r>
    </w:p>
    <w:p w:rsidR="00E963CD" w:rsidRPr="000D24CB" w:rsidRDefault="00E963CD" w:rsidP="00E963CD">
      <w:pPr>
        <w:autoSpaceDE w:val="0"/>
        <w:autoSpaceDN w:val="0"/>
        <w:adjustRightInd w:val="0"/>
        <w:jc w:val="right"/>
      </w:pPr>
    </w:p>
    <w:p w:rsidR="00E963CD" w:rsidRPr="000D24CB" w:rsidRDefault="00E963CD" w:rsidP="00E963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63CD" w:rsidRDefault="00E963CD" w:rsidP="00E963C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 </w:t>
      </w:r>
      <w:proofErr w:type="spellStart"/>
      <w:r>
        <w:rPr>
          <w:rFonts w:ascii="Times New Roman CYR" w:hAnsi="Times New Roman CYR" w:cs="Times New Roman CYR"/>
          <w:b/>
          <w:bCs/>
        </w:rPr>
        <w:t>Муслюмовского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сельского  поселения</w:t>
      </w:r>
      <w:r w:rsidRPr="005173AB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на 2012 год</w:t>
      </w:r>
    </w:p>
    <w:p w:rsidR="00E963CD" w:rsidRDefault="00E963CD" w:rsidP="00E963C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173AB">
        <w:t xml:space="preserve">                                                                 </w:t>
      </w:r>
      <w:r>
        <w:rPr>
          <w:lang w:val="en-US"/>
        </w:rPr>
        <w:t>(</w:t>
      </w:r>
      <w:proofErr w:type="gramStart"/>
      <w:r>
        <w:rPr>
          <w:rFonts w:ascii="Times New Roman CYR" w:hAnsi="Times New Roman CYR" w:cs="Times New Roman CYR"/>
        </w:rPr>
        <w:t>тыс</w:t>
      </w:r>
      <w:proofErr w:type="gramEnd"/>
      <w:r>
        <w:rPr>
          <w:rFonts w:ascii="Times New Roman CYR" w:hAnsi="Times New Roman CYR" w:cs="Times New Roman CYR"/>
        </w:rPr>
        <w:t>. руб.)</w:t>
      </w:r>
    </w:p>
    <w:p w:rsidR="00E963CD" w:rsidRDefault="00E963CD" w:rsidP="00E963CD">
      <w:pPr>
        <w:autoSpaceDE w:val="0"/>
        <w:autoSpaceDN w:val="0"/>
        <w:adjustRightInd w:val="0"/>
        <w:jc w:val="both"/>
        <w:rPr>
          <w:lang w:val="en-US"/>
        </w:rPr>
      </w:pPr>
    </w:p>
    <w:p w:rsidR="00E963CD" w:rsidRDefault="00E963CD" w:rsidP="00E963CD">
      <w:pPr>
        <w:rPr>
          <w:sz w:val="26"/>
          <w:szCs w:val="26"/>
        </w:rPr>
      </w:pPr>
    </w:p>
    <w:tbl>
      <w:tblPr>
        <w:tblW w:w="77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4"/>
        <w:gridCol w:w="797"/>
        <w:gridCol w:w="807"/>
        <w:gridCol w:w="612"/>
        <w:gridCol w:w="744"/>
        <w:gridCol w:w="797"/>
        <w:gridCol w:w="1074"/>
      </w:tblGrid>
      <w:tr w:rsidR="00E963CD" w:rsidTr="0016106C">
        <w:trPr>
          <w:gridAfter w:val="1"/>
          <w:wAfter w:w="1015" w:type="dxa"/>
          <w:trHeight w:val="953"/>
          <w:tblHeader/>
        </w:trPr>
        <w:tc>
          <w:tcPr>
            <w:tcW w:w="3240" w:type="dxa"/>
            <w:vMerge w:val="restart"/>
            <w:vAlign w:val="center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933" w:type="dxa"/>
            <w:vMerge w:val="restart"/>
            <w:textDirection w:val="btLr"/>
            <w:vAlign w:val="center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1342" w:type="dxa"/>
            <w:gridSpan w:val="2"/>
            <w:vMerge w:val="restart"/>
            <w:textDirection w:val="btLr"/>
            <w:vAlign w:val="center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целевая </w:t>
            </w:r>
            <w:r>
              <w:rPr>
                <w:sz w:val="26"/>
                <w:szCs w:val="26"/>
              </w:rPr>
              <w:br/>
              <w:t>статья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расхода</w:t>
            </w:r>
          </w:p>
        </w:tc>
      </w:tr>
      <w:tr w:rsidR="00E963CD" w:rsidTr="0016106C">
        <w:trPr>
          <w:trHeight w:val="70"/>
        </w:trPr>
        <w:tc>
          <w:tcPr>
            <w:tcW w:w="3240" w:type="dxa"/>
            <w:vMerge/>
            <w:vAlign w:val="center"/>
          </w:tcPr>
          <w:p w:rsidR="00E963CD" w:rsidRDefault="00E963CD" w:rsidP="001610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4" w:type="dxa"/>
            <w:vMerge/>
            <w:textDirection w:val="btLr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" w:type="dxa"/>
            <w:vMerge/>
            <w:textDirection w:val="btLr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  <w:gridSpan w:val="2"/>
            <w:vMerge/>
            <w:textDirection w:val="btLr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1" w:type="dxa"/>
            <w:vMerge/>
            <w:textDirection w:val="btLr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6"/>
                  <w:szCs w:val="26"/>
                </w:rPr>
                <w:t>2012 г</w:t>
              </w:r>
            </w:smartTag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E963CD" w:rsidTr="0016106C">
        <w:trPr>
          <w:trHeight w:val="70"/>
        </w:trPr>
        <w:tc>
          <w:tcPr>
            <w:tcW w:w="3240" w:type="dxa"/>
            <w:vAlign w:val="center"/>
          </w:tcPr>
          <w:p w:rsidR="00E963CD" w:rsidRDefault="00E963CD" w:rsidP="0016106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44" w:type="dxa"/>
            <w:textDirection w:val="btLr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3" w:type="dxa"/>
            <w:textDirection w:val="btLr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extDirection w:val="btLr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textDirection w:val="btLr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1" w:type="dxa"/>
            <w:textDirection w:val="btLr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42B98">
              <w:rPr>
                <w:b/>
                <w:bCs/>
                <w:sz w:val="26"/>
                <w:szCs w:val="26"/>
              </w:rPr>
              <w:t>6062,5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742B98" w:rsidP="0016106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8473,3</w:t>
            </w:r>
          </w:p>
        </w:tc>
      </w:tr>
      <w:tr w:rsidR="00E963CD" w:rsidTr="0016106C">
        <w:trPr>
          <w:trHeight w:val="99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Pr="008B29E6" w:rsidRDefault="00E963CD" w:rsidP="001610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63CD" w:rsidTr="0016106C">
        <w:trPr>
          <w:trHeight w:val="132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6"/>
                <w:szCs w:val="26"/>
              </w:rPr>
              <w:t xml:space="preserve">функций органов государственной власти </w:t>
            </w:r>
            <w:r>
              <w:rPr>
                <w:sz w:val="26"/>
                <w:szCs w:val="26"/>
              </w:rPr>
              <w:lastRenderedPageBreak/>
              <w:t>субъектов Российской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Глава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E7972">
              <w:rPr>
                <w:sz w:val="26"/>
                <w:szCs w:val="26"/>
              </w:rPr>
              <w:t>74,</w:t>
            </w:r>
            <w:r w:rsidR="00742B98">
              <w:rPr>
                <w:sz w:val="26"/>
                <w:szCs w:val="26"/>
              </w:rPr>
              <w:t>0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  <w:p w:rsidR="00E963CD" w:rsidRDefault="00742B98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574,0</w:t>
            </w:r>
          </w:p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0401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500 </w:t>
            </w:r>
          </w:p>
        </w:tc>
        <w:tc>
          <w:tcPr>
            <w:tcW w:w="1015" w:type="dxa"/>
            <w:vAlign w:val="bottom"/>
          </w:tcPr>
          <w:p w:rsidR="00E963CD" w:rsidRDefault="00742B98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</w:t>
            </w:r>
          </w:p>
        </w:tc>
      </w:tr>
      <w:tr w:rsidR="00E963CD" w:rsidRPr="00211DCF" w:rsidTr="0016106C">
        <w:trPr>
          <w:trHeight w:val="132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Pr="00211DCF" w:rsidRDefault="00742B98" w:rsidP="001610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2693,8</w:t>
            </w:r>
          </w:p>
        </w:tc>
      </w:tr>
      <w:tr w:rsidR="00E963CD" w:rsidTr="0016106C">
        <w:trPr>
          <w:trHeight w:val="132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742B98" w:rsidP="001610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2693,8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0401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742B98" w:rsidP="001610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2693,8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0401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Default="00742B98" w:rsidP="001610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2693,8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финансового органа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0401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2B98">
              <w:rPr>
                <w:sz w:val="26"/>
                <w:szCs w:val="26"/>
              </w:rPr>
              <w:t>79,0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2B98">
              <w:rPr>
                <w:sz w:val="26"/>
                <w:szCs w:val="26"/>
              </w:rPr>
              <w:t>79,0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Pr="00753B93" w:rsidRDefault="00E963CD" w:rsidP="001610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150,0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 органами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Pr="00753B93" w:rsidRDefault="00E963CD" w:rsidP="001610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администрации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15" w:type="dxa"/>
            <w:vAlign w:val="bottom"/>
          </w:tcPr>
          <w:p w:rsidR="00E963CD" w:rsidRPr="00753B93" w:rsidRDefault="00742B98" w:rsidP="001610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7,6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Pr="0091321F" w:rsidRDefault="00E963CD" w:rsidP="0016106C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91321F">
              <w:rPr>
                <w:b/>
                <w:i/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Pr="00DB11E7" w:rsidRDefault="00E963CD" w:rsidP="0016106C">
            <w:pPr>
              <w:rPr>
                <w:b/>
                <w:sz w:val="26"/>
                <w:szCs w:val="26"/>
              </w:rPr>
            </w:pP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r>
              <w:rPr>
                <w:sz w:val="26"/>
                <w:szCs w:val="26"/>
              </w:rPr>
              <w:lastRenderedPageBreak/>
              <w:t>функций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Pr="00753B93" w:rsidRDefault="00E963CD" w:rsidP="0016106C">
            <w:pPr>
              <w:rPr>
                <w:b/>
                <w:sz w:val="26"/>
                <w:szCs w:val="26"/>
              </w:rPr>
            </w:pP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EE7972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62,4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государственными органами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Default="00EE7972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62,4</w:t>
            </w:r>
          </w:p>
        </w:tc>
      </w:tr>
      <w:tr w:rsidR="00E963CD" w:rsidTr="0016106C">
        <w:trPr>
          <w:trHeight w:val="811"/>
        </w:trPr>
        <w:tc>
          <w:tcPr>
            <w:tcW w:w="3240" w:type="dxa"/>
          </w:tcPr>
          <w:p w:rsidR="00E963CD" w:rsidRPr="0091321F" w:rsidRDefault="00E963CD" w:rsidP="0016106C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91321F">
              <w:rPr>
                <w:b/>
                <w:i/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Pr="00DB11E7" w:rsidRDefault="00EE7972" w:rsidP="001610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742B98">
              <w:rPr>
                <w:b/>
                <w:sz w:val="26"/>
                <w:szCs w:val="26"/>
              </w:rPr>
              <w:t>598,95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0401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0401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Default="00EE7972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2B98">
              <w:rPr>
                <w:sz w:val="26"/>
                <w:szCs w:val="26"/>
              </w:rPr>
              <w:t>51,0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pStyle w:val="2"/>
            </w:pP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6" w:type="dxa"/>
            <w:vAlign w:val="bottom"/>
          </w:tcPr>
          <w:p w:rsidR="00E963CD" w:rsidRPr="00E34BE4" w:rsidRDefault="00E963CD" w:rsidP="001610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090</w:t>
            </w:r>
          </w:p>
        </w:tc>
        <w:tc>
          <w:tcPr>
            <w:tcW w:w="736" w:type="dxa"/>
            <w:vAlign w:val="bottom"/>
          </w:tcPr>
          <w:p w:rsidR="00E963CD" w:rsidRPr="00E34BE4" w:rsidRDefault="00E963CD" w:rsidP="0016106C">
            <w:pPr>
              <w:jc w:val="center"/>
              <w:rPr>
                <w:bCs/>
                <w:sz w:val="26"/>
                <w:szCs w:val="26"/>
              </w:rPr>
            </w:pPr>
            <w:r w:rsidRPr="00E34BE4">
              <w:rPr>
                <w:bCs/>
                <w:sz w:val="26"/>
                <w:szCs w:val="26"/>
              </w:rPr>
              <w:t>0000</w:t>
            </w:r>
          </w:p>
        </w:tc>
        <w:tc>
          <w:tcPr>
            <w:tcW w:w="671" w:type="dxa"/>
            <w:vAlign w:val="bottom"/>
          </w:tcPr>
          <w:p w:rsidR="00E963CD" w:rsidRPr="00E34BE4" w:rsidRDefault="00E963CD" w:rsidP="0016106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Pr="00753B93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Pr="0091321F" w:rsidRDefault="00E963CD" w:rsidP="0016106C">
            <w:pPr>
              <w:pStyle w:val="2"/>
              <w:rPr>
                <w:b w:val="0"/>
              </w:rPr>
            </w:pPr>
            <w:r w:rsidRPr="0091321F">
              <w:rPr>
                <w:b w:val="0"/>
                <w:sz w:val="22"/>
              </w:rPr>
              <w:t>Выполнение других обязательств государства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6" w:type="dxa"/>
            <w:vAlign w:val="bottom"/>
          </w:tcPr>
          <w:p w:rsidR="00E963CD" w:rsidRPr="00E34BE4" w:rsidRDefault="00E963CD" w:rsidP="001610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090</w:t>
            </w:r>
          </w:p>
        </w:tc>
        <w:tc>
          <w:tcPr>
            <w:tcW w:w="736" w:type="dxa"/>
            <w:vAlign w:val="bottom"/>
          </w:tcPr>
          <w:p w:rsidR="00E963CD" w:rsidRPr="00E34BE4" w:rsidRDefault="00E963CD" w:rsidP="001610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  <w:r w:rsidRPr="00E34BE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71" w:type="dxa"/>
            <w:vAlign w:val="bottom"/>
          </w:tcPr>
          <w:p w:rsidR="00E963CD" w:rsidRPr="00E34BE4" w:rsidRDefault="00E963CD" w:rsidP="0016106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Pr="00E34BE4" w:rsidRDefault="00E963CD" w:rsidP="0016106C">
            <w:pPr>
              <w:rPr>
                <w:bCs/>
                <w:sz w:val="26"/>
                <w:szCs w:val="26"/>
              </w:rPr>
            </w:pP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Pr="0091321F" w:rsidRDefault="00E963CD" w:rsidP="0016106C">
            <w:pPr>
              <w:pStyle w:val="2"/>
              <w:rPr>
                <w:b w:val="0"/>
              </w:rPr>
            </w:pPr>
            <w:r w:rsidRPr="0091321F">
              <w:rPr>
                <w:b w:val="0"/>
                <w:sz w:val="26"/>
              </w:rPr>
              <w:t>Выполнение функций органами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6" w:type="dxa"/>
            <w:vAlign w:val="bottom"/>
          </w:tcPr>
          <w:p w:rsidR="00E963CD" w:rsidRPr="00E34BE4" w:rsidRDefault="00E963CD" w:rsidP="001610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090</w:t>
            </w:r>
          </w:p>
        </w:tc>
        <w:tc>
          <w:tcPr>
            <w:tcW w:w="736" w:type="dxa"/>
            <w:vAlign w:val="bottom"/>
          </w:tcPr>
          <w:p w:rsidR="00E963CD" w:rsidRPr="00E34BE4" w:rsidRDefault="00E963CD" w:rsidP="001610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0200</w:t>
            </w:r>
          </w:p>
        </w:tc>
        <w:tc>
          <w:tcPr>
            <w:tcW w:w="671" w:type="dxa"/>
            <w:vAlign w:val="bottom"/>
          </w:tcPr>
          <w:p w:rsidR="00E963CD" w:rsidRPr="00E34BE4" w:rsidRDefault="00E963CD" w:rsidP="001610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Pr="0091321F" w:rsidRDefault="00742B98" w:rsidP="001610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4447,95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pStyle w:val="2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E7972">
              <w:rPr>
                <w:b/>
                <w:bCs/>
                <w:sz w:val="26"/>
                <w:szCs w:val="26"/>
              </w:rPr>
              <w:t>64,2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Мобилизационная и вневойсковая подготовка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EE7972">
              <w:rPr>
                <w:szCs w:val="26"/>
              </w:rPr>
              <w:t>64,2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7972">
              <w:rPr>
                <w:sz w:val="26"/>
                <w:szCs w:val="26"/>
              </w:rPr>
              <w:t>64,2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b/>
                <w:bCs/>
                <w:i/>
                <w:iCs/>
                <w:szCs w:val="26"/>
              </w:rPr>
            </w:pPr>
            <w:r>
              <w:rPr>
                <w:b/>
                <w:bCs/>
                <w:i/>
                <w:iCs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7972">
              <w:rPr>
                <w:sz w:val="26"/>
                <w:szCs w:val="26"/>
              </w:rPr>
              <w:t>64,2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7972">
              <w:rPr>
                <w:sz w:val="26"/>
                <w:szCs w:val="26"/>
              </w:rPr>
              <w:t>64,2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ind w:left="-108" w:right="-42"/>
              <w:jc w:val="right"/>
              <w:rPr>
                <w:b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ind w:right="-26"/>
              <w:jc w:val="center"/>
              <w:rPr>
                <w:b/>
              </w:rPr>
            </w:pP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ind w:left="-108" w:right="-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972">
              <w:rPr>
                <w:b/>
              </w:rPr>
              <w:t>67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ind w:left="-108" w:right="-42"/>
              <w:jc w:val="right"/>
            </w:pPr>
            <w:r>
              <w:t>247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ind w:right="-26"/>
              <w:jc w:val="center"/>
            </w:pPr>
            <w:r>
              <w:t>0000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ind w:right="-26"/>
              <w:jc w:val="center"/>
            </w:pP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ind w:left="-108" w:right="-140"/>
              <w:jc w:val="center"/>
            </w:pPr>
            <w:r>
              <w:t>1</w:t>
            </w:r>
            <w:r w:rsidR="00742B98">
              <w:t>28,5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</w:p>
          <w:p w:rsidR="00E963CD" w:rsidRDefault="00E963CD" w:rsidP="0016106C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</w:p>
          <w:p w:rsidR="00E963CD" w:rsidRDefault="00E963CD" w:rsidP="0016106C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ind w:left="-108" w:right="-42"/>
              <w:jc w:val="right"/>
            </w:pPr>
          </w:p>
          <w:p w:rsidR="00E963CD" w:rsidRDefault="00E963CD" w:rsidP="0016106C">
            <w:pPr>
              <w:ind w:left="-108" w:right="-42"/>
              <w:jc w:val="right"/>
            </w:pPr>
            <w:r>
              <w:t>247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ind w:right="-26"/>
              <w:jc w:val="center"/>
            </w:pPr>
          </w:p>
          <w:p w:rsidR="00E963CD" w:rsidRDefault="00E963CD" w:rsidP="0016106C">
            <w:pPr>
              <w:ind w:right="-26"/>
              <w:jc w:val="center"/>
            </w:pPr>
            <w:r>
              <w:t>9900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ind w:left="-108" w:right="-140"/>
              <w:jc w:val="center"/>
            </w:pPr>
          </w:p>
        </w:tc>
        <w:tc>
          <w:tcPr>
            <w:tcW w:w="1015" w:type="dxa"/>
            <w:vAlign w:val="bottom"/>
          </w:tcPr>
          <w:p w:rsidR="00E963CD" w:rsidRDefault="00EE7972" w:rsidP="0016106C">
            <w:pPr>
              <w:ind w:left="-108" w:right="-140"/>
              <w:jc w:val="center"/>
            </w:pPr>
            <w:r>
              <w:t>1</w:t>
            </w:r>
            <w:r w:rsidR="00742B98">
              <w:t>28,5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</w:pPr>
            <w:r>
              <w:t>Выполнение функций казенными учреждениями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ind w:left="-108" w:right="-42"/>
              <w:jc w:val="right"/>
            </w:pPr>
            <w:r>
              <w:t>247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ind w:right="-26"/>
              <w:jc w:val="center"/>
            </w:pPr>
            <w:r>
              <w:t>9900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ind w:left="-108" w:right="-140"/>
              <w:jc w:val="center"/>
            </w:pPr>
            <w:r>
              <w:t>001</w:t>
            </w:r>
          </w:p>
        </w:tc>
        <w:tc>
          <w:tcPr>
            <w:tcW w:w="1015" w:type="dxa"/>
            <w:vAlign w:val="bottom"/>
          </w:tcPr>
          <w:p w:rsidR="00E963CD" w:rsidRDefault="00EE7972" w:rsidP="0016106C">
            <w:pPr>
              <w:ind w:left="-108" w:right="-140"/>
              <w:jc w:val="center"/>
            </w:pPr>
            <w:r>
              <w:t>1</w:t>
            </w:r>
            <w:r w:rsidR="00742B98">
              <w:t>28,5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ind w:left="-108" w:right="-42"/>
              <w:jc w:val="right"/>
              <w:rPr>
                <w:b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ind w:right="-26"/>
              <w:jc w:val="center"/>
              <w:rPr>
                <w:b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ind w:left="-108" w:right="-140"/>
              <w:jc w:val="center"/>
              <w:rPr>
                <w:b/>
              </w:rPr>
            </w:pP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ind w:left="-108" w:right="-1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ind w:left="-108" w:right="-42"/>
              <w:jc w:val="right"/>
            </w:pPr>
            <w:r>
              <w:t>247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ind w:right="-26"/>
              <w:jc w:val="center"/>
            </w:pPr>
            <w:r>
              <w:t>0000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ind w:left="-108" w:right="-140"/>
              <w:jc w:val="center"/>
              <w:rPr>
                <w:b/>
              </w:rPr>
            </w:pP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ind w:left="-108" w:right="-140"/>
              <w:jc w:val="center"/>
            </w:pPr>
            <w:r>
              <w:t>0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ind w:left="-108" w:right="-42"/>
              <w:jc w:val="right"/>
            </w:pPr>
            <w:r>
              <w:t>247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ind w:right="-26"/>
              <w:jc w:val="center"/>
            </w:pPr>
            <w:r>
              <w:t>9900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ind w:left="-108" w:right="-140"/>
              <w:jc w:val="center"/>
            </w:pP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ind w:left="-108" w:right="-140"/>
              <w:jc w:val="center"/>
            </w:pPr>
            <w:r>
              <w:t>0</w:t>
            </w:r>
          </w:p>
        </w:tc>
      </w:tr>
      <w:tr w:rsidR="00E963CD" w:rsidTr="0016106C">
        <w:trPr>
          <w:trHeight w:val="439"/>
        </w:trPr>
        <w:tc>
          <w:tcPr>
            <w:tcW w:w="3240" w:type="dxa"/>
          </w:tcPr>
          <w:p w:rsidR="00E963CD" w:rsidRDefault="00E963CD" w:rsidP="0016106C">
            <w:pPr>
              <w:jc w:val="both"/>
            </w:pPr>
            <w:r>
              <w:t>Выполнение функций казенными учреждениями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ind w:left="-108" w:right="-42"/>
              <w:jc w:val="right"/>
            </w:pPr>
            <w:r>
              <w:t>247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ind w:right="-26"/>
              <w:jc w:val="center"/>
            </w:pPr>
            <w:r>
              <w:t>9900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ind w:left="-108" w:right="-140"/>
              <w:jc w:val="center"/>
            </w:pPr>
            <w:r>
              <w:t>001</w:t>
            </w: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ind w:left="-108" w:right="-140"/>
              <w:jc w:val="center"/>
            </w:pPr>
            <w:r>
              <w:t>0</w:t>
            </w:r>
          </w:p>
        </w:tc>
      </w:tr>
      <w:tr w:rsidR="00E963CD" w:rsidTr="0016106C">
        <w:trPr>
          <w:trHeight w:val="439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Pr="00DB11E7" w:rsidRDefault="00742B98" w:rsidP="001610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4987,55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i/>
                <w:iCs/>
                <w:szCs w:val="26"/>
              </w:rPr>
            </w:pPr>
            <w:r>
              <w:rPr>
                <w:i/>
                <w:iCs/>
                <w:szCs w:val="26"/>
              </w:rPr>
              <w:t>Уличное освещение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Default="00742B98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Выполнение функций органами местного </w:t>
            </w:r>
            <w:r>
              <w:rPr>
                <w:szCs w:val="26"/>
              </w:rPr>
              <w:lastRenderedPageBreak/>
              <w:t>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Default="00742B98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</w:tr>
      <w:tr w:rsidR="00E963CD" w:rsidTr="0016106C">
        <w:trPr>
          <w:trHeight w:val="66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b/>
                <w:bCs/>
                <w:i/>
                <w:iCs/>
                <w:szCs w:val="26"/>
              </w:rPr>
            </w:pPr>
            <w:r>
              <w:rPr>
                <w:b/>
                <w:bCs/>
                <w:i/>
                <w:iCs/>
                <w:szCs w:val="26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Default="00742B98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3766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Default="00742B98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3766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b/>
                <w:bCs/>
                <w:i/>
                <w:iCs/>
                <w:szCs w:val="26"/>
              </w:rPr>
            </w:pPr>
            <w:r>
              <w:rPr>
                <w:b/>
                <w:bCs/>
                <w:i/>
                <w:iCs/>
                <w:szCs w:val="26"/>
              </w:rPr>
              <w:t>Организация и содержание мест захоронения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E963CD" w:rsidRPr="00B963EA" w:rsidRDefault="00742B98" w:rsidP="001610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Default="00742B98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Pr="00B963EA" w:rsidRDefault="00E963CD" w:rsidP="0016106C">
            <w:pPr>
              <w:jc w:val="both"/>
              <w:rPr>
                <w:b/>
                <w:szCs w:val="26"/>
              </w:rPr>
            </w:pPr>
            <w:r w:rsidRPr="00B963EA">
              <w:rPr>
                <w:b/>
                <w:szCs w:val="26"/>
              </w:rPr>
              <w:t>Благоустройство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Pr="00B963EA" w:rsidRDefault="000E68A2" w:rsidP="001610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241,6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Pr="00B963EA" w:rsidRDefault="00E963CD" w:rsidP="0016106C">
            <w:pPr>
              <w:jc w:val="both"/>
              <w:rPr>
                <w:szCs w:val="26"/>
              </w:rPr>
            </w:pPr>
            <w:r w:rsidRPr="00B963EA">
              <w:rPr>
                <w:szCs w:val="26"/>
              </w:rPr>
              <w:t xml:space="preserve">Выполнение функций </w:t>
            </w:r>
            <w:r>
              <w:rPr>
                <w:szCs w:val="26"/>
              </w:rPr>
              <w:t>органами местного самоуправления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15" w:type="dxa"/>
            <w:vAlign w:val="bottom"/>
          </w:tcPr>
          <w:p w:rsidR="00E963CD" w:rsidRDefault="00EE7972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E68A2">
              <w:rPr>
                <w:sz w:val="26"/>
                <w:szCs w:val="26"/>
              </w:rPr>
              <w:t>41,6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0E68A2">
              <w:rPr>
                <w:b/>
                <w:bCs/>
                <w:sz w:val="26"/>
                <w:szCs w:val="26"/>
              </w:rPr>
              <w:t>173,5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0E68A2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2173,5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E68A2">
              <w:rPr>
                <w:sz w:val="26"/>
                <w:szCs w:val="26"/>
              </w:rPr>
              <w:t>173,5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9901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15" w:type="dxa"/>
            <w:vAlign w:val="bottom"/>
          </w:tcPr>
          <w:p w:rsidR="00E963CD" w:rsidRDefault="001B6AA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E68A2">
              <w:rPr>
                <w:sz w:val="26"/>
                <w:szCs w:val="26"/>
              </w:rPr>
              <w:t>173,5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9901</w:t>
            </w:r>
          </w:p>
        </w:tc>
        <w:tc>
          <w:tcPr>
            <w:tcW w:w="671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1015" w:type="dxa"/>
            <w:vAlign w:val="bottom"/>
          </w:tcPr>
          <w:p w:rsidR="00E963CD" w:rsidRDefault="000E68A2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2173,5</w:t>
            </w:r>
          </w:p>
        </w:tc>
      </w:tr>
      <w:tr w:rsidR="00E963CD" w:rsidTr="0016106C">
        <w:trPr>
          <w:trHeight w:val="80"/>
        </w:trPr>
        <w:tc>
          <w:tcPr>
            <w:tcW w:w="3240" w:type="dxa"/>
          </w:tcPr>
          <w:p w:rsidR="00E963CD" w:rsidRDefault="00E963C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3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</w:t>
            </w:r>
          </w:p>
        </w:tc>
        <w:tc>
          <w:tcPr>
            <w:tcW w:w="736" w:type="dxa"/>
            <w:vAlign w:val="bottom"/>
          </w:tcPr>
          <w:p w:rsidR="00E963CD" w:rsidRDefault="00E963C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</w:t>
            </w:r>
          </w:p>
        </w:tc>
        <w:tc>
          <w:tcPr>
            <w:tcW w:w="671" w:type="dxa"/>
            <w:vAlign w:val="bottom"/>
          </w:tcPr>
          <w:p w:rsidR="00E963CD" w:rsidRDefault="000E68A2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  <w:tc>
          <w:tcPr>
            <w:tcW w:w="1015" w:type="dxa"/>
            <w:vAlign w:val="bottom"/>
          </w:tcPr>
          <w:p w:rsidR="00E963CD" w:rsidRDefault="000E68A2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963CD">
              <w:rPr>
                <w:sz w:val="26"/>
                <w:szCs w:val="26"/>
              </w:rPr>
              <w:t>0,0</w:t>
            </w:r>
          </w:p>
        </w:tc>
      </w:tr>
      <w:tr w:rsidR="001B6AAD" w:rsidTr="0016106C">
        <w:trPr>
          <w:trHeight w:val="80"/>
        </w:trPr>
        <w:tc>
          <w:tcPr>
            <w:tcW w:w="3240" w:type="dxa"/>
          </w:tcPr>
          <w:p w:rsidR="001B6AAD" w:rsidRDefault="001B6AAD" w:rsidP="00161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Материальная помощь</w:t>
            </w:r>
          </w:p>
        </w:tc>
        <w:tc>
          <w:tcPr>
            <w:tcW w:w="544" w:type="dxa"/>
            <w:vAlign w:val="bottom"/>
          </w:tcPr>
          <w:p w:rsidR="001B6AAD" w:rsidRDefault="001B6AA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3" w:type="dxa"/>
            <w:vAlign w:val="bottom"/>
          </w:tcPr>
          <w:p w:rsidR="001B6AAD" w:rsidRDefault="001B6AAD" w:rsidP="00161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6" w:type="dxa"/>
            <w:vAlign w:val="bottom"/>
          </w:tcPr>
          <w:p w:rsidR="001B6AAD" w:rsidRDefault="001B6AA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bottom"/>
          </w:tcPr>
          <w:p w:rsidR="001B6AAD" w:rsidRDefault="001B6AA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bottom"/>
          </w:tcPr>
          <w:p w:rsidR="001B6AAD" w:rsidRDefault="001B6AAD" w:rsidP="00161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vAlign w:val="bottom"/>
          </w:tcPr>
          <w:p w:rsidR="001B6AAD" w:rsidRDefault="000E68A2" w:rsidP="000E6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</w:tbl>
    <w:p w:rsidR="00E963CD" w:rsidRDefault="00E963CD" w:rsidP="00E963CD"/>
    <w:p w:rsidR="00E963CD" w:rsidRPr="006C22EE" w:rsidRDefault="00E963CD" w:rsidP="006C2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63CD" w:rsidRPr="006C22EE" w:rsidSect="0015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41F"/>
    <w:multiLevelType w:val="hybridMultilevel"/>
    <w:tmpl w:val="256287E6"/>
    <w:lvl w:ilvl="0" w:tplc="71122866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22EE"/>
    <w:rsid w:val="000E68A2"/>
    <w:rsid w:val="00155A89"/>
    <w:rsid w:val="001B6AAD"/>
    <w:rsid w:val="001F30D4"/>
    <w:rsid w:val="00236B0B"/>
    <w:rsid w:val="00325E48"/>
    <w:rsid w:val="005423CC"/>
    <w:rsid w:val="006509F5"/>
    <w:rsid w:val="006C22EE"/>
    <w:rsid w:val="00742B98"/>
    <w:rsid w:val="007521AC"/>
    <w:rsid w:val="00840994"/>
    <w:rsid w:val="008F425A"/>
    <w:rsid w:val="00A66627"/>
    <w:rsid w:val="00DE3DB3"/>
    <w:rsid w:val="00E963CD"/>
    <w:rsid w:val="00EC6ACB"/>
    <w:rsid w:val="00E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89"/>
  </w:style>
  <w:style w:type="paragraph" w:styleId="2">
    <w:name w:val="heading 2"/>
    <w:basedOn w:val="a"/>
    <w:next w:val="a"/>
    <w:link w:val="20"/>
    <w:qFormat/>
    <w:rsid w:val="00E963C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3CD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серж</cp:lastModifiedBy>
  <cp:revision>12</cp:revision>
  <dcterms:created xsi:type="dcterms:W3CDTF">2012-03-18T16:48:00Z</dcterms:created>
  <dcterms:modified xsi:type="dcterms:W3CDTF">2013-05-29T14:10:00Z</dcterms:modified>
</cp:coreProperties>
</file>