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4.jpeg" ContentType="image/jpeg"/>
  <Override PartName="/word/media/image7.png" ContentType="image/png"/>
  <Override PartName="/word/media/image3.jpeg" ContentType="image/jpeg"/>
  <Override PartName="/word/media/image2.png" ContentType="image/png"/>
  <Override PartName="/word/media/image8.jpeg" ContentType="image/jpeg"/>
  <Override PartName="/word/media/image6.jpeg" ContentType="image/jpeg"/>
  <Override PartName="/word/media/image1.jpeg" ContentType="image/jpeg"/>
  <Override PartName="/word/media/image5.jpeg" ContentType="image/jpeg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120" w:after="0"/>
        <w:jc w:val="center"/>
        <w:rPr>
          <w:rFonts w:ascii="Cambria" w:hAnsi="Cambria" w:cs="Calibri"/>
          <w:b/>
          <w:b/>
          <w:sz w:val="24"/>
          <w:szCs w:val="24"/>
        </w:rPr>
      </w:pPr>
      <w:r>
        <w:rPr>
          <w:rFonts w:cs="Calibri" w:ascii="Times New Roman" w:hAnsi="Times New Roman"/>
          <w:b/>
          <w:sz w:val="24"/>
          <w:szCs w:val="24"/>
        </w:rPr>
        <w:t>Требования безопасности</w:t>
      </w:r>
    </w:p>
    <w:p>
      <w:pPr>
        <w:pStyle w:val="Normal"/>
        <w:spacing w:before="0" w:after="120"/>
        <w:jc w:val="center"/>
        <w:rPr>
          <w:rFonts w:ascii="Times New Roman" w:hAnsi="Times New Roman"/>
        </w:rPr>
      </w:pPr>
      <w:r>
        <w:rPr>
          <w:rFonts w:cs="Calibri" w:ascii="Times New Roman" w:hAnsi="Times New Roman"/>
          <w:b/>
          <w:sz w:val="24"/>
          <w:szCs w:val="24"/>
        </w:rPr>
        <w:t>при обращении с газовыми баллонами: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284" w:hanging="142"/>
        <w:contextualSpacing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4" wp14:anchorId="75A5AF8E">
                <wp:simplePos x="0" y="0"/>
                <wp:positionH relativeFrom="column">
                  <wp:posOffset>1405255</wp:posOffset>
                </wp:positionH>
                <wp:positionV relativeFrom="paragraph">
                  <wp:posOffset>816610</wp:posOffset>
                </wp:positionV>
                <wp:extent cx="1750060" cy="1313180"/>
                <wp:effectExtent l="0" t="0" r="5080" b="3810"/>
                <wp:wrapSquare wrapText="bothSides"/>
                <wp:docPr id="1" name="Рисунок 9" descr="https://golos.ua/images/items/2020-02/12/PD6k3kIlN27dDFHJ/img_top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9" descr="https://golos.ua/images/items/2020-02/12/PD6k3kIlN27dDFHJ/img_top.jpg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1749600" cy="1312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38100"/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Рисунок 9" stroked="f" style="position:absolute;margin-left:110.65pt;margin-top:64.3pt;width:137.7pt;height:103.3pt" wp14:anchorId="75A5AF8E" type="shapetype_75">
                <v:imagedata r:id="rId2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rFonts w:cs="Times New Roman" w:ascii="Times New Roman" w:hAnsi="Times New Roman"/>
          <w:color w:val="2D2D2D"/>
          <w:spacing w:val="2"/>
          <w:sz w:val="20"/>
          <w:szCs w:val="20"/>
          <w:shd w:fill="FFFFFF" w:val="clear"/>
        </w:rPr>
        <w:t>Запрещается хранение баллонов с горючими газами в индивидуальных жилых домах, квартирах и жилых комнатах, а также на кухнях, путях эвакуации, лестничных клетках, в цокольных этажах, в подвальных и чердачных помещениях, на балконах и лоджиях.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284" w:hanging="142"/>
        <w:contextualSpacing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color w:val="2D2D2D"/>
          <w:spacing w:val="2"/>
          <w:sz w:val="20"/>
          <w:szCs w:val="20"/>
          <w:shd w:fill="FFFFFF" w:val="clear"/>
        </w:rPr>
        <w:t>Газовые баллоны для бытовых газовых приборов (в том числе кухонных плит, водогрейных котлов, газовых колонок), за исключением 1 баллона объемом не более 5 литров, подключенного к газовой плите заводского изготовления, располагаются вне зданий в пристройках (шкафах или под кожухами, закрывающими верхнюю часть баллонов и редуктор) из негорючих материалов у глухого простенка стены на расстоянии не менее 5 метров от входов в здание, цокольные и подвальные этажи.</w:t>
      </w:r>
      <w:r>
        <w:rPr>
          <w:rFonts w:ascii="Times New Roman" w:hAnsi="Times New Roman"/>
          <w:sz w:val="20"/>
          <w:szCs w:val="20"/>
        </w:rPr>
        <w:t xml:space="preserve"> 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284" w:hanging="142"/>
        <w:contextualSpacing/>
        <w:jc w:val="both"/>
        <w:rPr>
          <w:rFonts w:ascii="Times New Roman" w:hAnsi="Times New Roman" w:cs="Times New Roman"/>
          <w:color w:val="2D2D2D"/>
          <w:spacing w:val="2"/>
          <w:sz w:val="20"/>
          <w:szCs w:val="20"/>
          <w:highlight w:val="white"/>
        </w:rPr>
      </w:pPr>
      <w:r>
        <w:rPr>
          <w:rFonts w:cs="Times New Roman" w:ascii="Times New Roman" w:hAnsi="Times New Roman"/>
          <w:color w:val="2D2D2D"/>
          <w:spacing w:val="2"/>
          <w:sz w:val="20"/>
          <w:szCs w:val="20"/>
          <w:shd w:fill="FFFFFF" w:val="clear"/>
        </w:rPr>
        <w:t>Пристройки и шкафы для газовых баллонов должны запираться на замок и иметь жалюзи для проветривания, а также предупреждающие надписи: «Огнеопасно. Газ».</w:t>
      </w:r>
      <w:bookmarkStart w:id="0" w:name="_GoBack"/>
      <w:bookmarkEnd w:id="0"/>
    </w:p>
    <w:p>
      <w:pPr>
        <w:pStyle w:val="Formattext"/>
        <w:numPr>
          <w:ilvl w:val="0"/>
          <w:numId w:val="3"/>
        </w:numPr>
        <w:shd w:val="clear" w:color="auto" w:fill="FFFFFF"/>
        <w:spacing w:beforeAutospacing="0" w:before="0" w:afterAutospacing="0" w:after="0"/>
        <w:ind w:left="284" w:hanging="142"/>
        <w:jc w:val="both"/>
        <w:textAlignment w:val="baseline"/>
        <w:rPr>
          <w:color w:val="2D2D2D"/>
          <w:spacing w:val="2"/>
          <w:sz w:val="20"/>
          <w:szCs w:val="20"/>
        </w:rPr>
      </w:pPr>
      <w:r>
        <w:rPr>
          <w:color w:val="2D2D2D"/>
          <w:spacing w:val="2"/>
          <w:sz w:val="20"/>
          <w:szCs w:val="20"/>
          <w:shd w:fill="FFFFFF" w:val="clear"/>
        </w:rPr>
        <w:t>У входа в одноквартирные жилые дома, в том числе жилые дома блокированной застройки, а также в помещения зданий и сооружений, в которых применяются газовые баллоны, размещается предупреждающий знак пожарной безопасности с надписью: «Огнеопасно. Баллоны с газом».</w:t>
      </w:r>
      <w:r>
        <w:rPr>
          <w:color w:val="2D2D2D"/>
          <w:spacing w:val="2"/>
          <w:sz w:val="20"/>
          <w:szCs w:val="20"/>
        </w:rPr>
        <w:t xml:space="preserve"> При использовании бытовых газовых приборов запрещается: эксплуатация бытовых газовых приборов при утечке газа; присоединение деталей газовой арматуры с помощью искрообразующего инструмента; проверка герметичности соединений с помощью источников открытого огня.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</w:r>
    </w:p>
    <w:p>
      <w:pPr>
        <w:pStyle w:val="Normal"/>
        <w:spacing w:lineRule="auto" w:line="240" w:before="0" w:after="0"/>
        <w:jc w:val="center"/>
        <w:rPr>
          <w:rFonts w:ascii="Cambria" w:hAnsi="Cambria" w:cs="Calibri"/>
          <w:b/>
          <w:b/>
          <w:sz w:val="24"/>
          <w:szCs w:val="24"/>
        </w:rPr>
      </w:pPr>
      <w:r>
        <w:rPr/>
        <w:drawing>
          <wp:inline distT="0" distB="0" distL="0" distR="0">
            <wp:extent cx="3238500" cy="4352925"/>
            <wp:effectExtent l="0" t="0" r="0" b="0"/>
            <wp:docPr id="2" name="Рисунок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Calibri"/>
          <w:b/>
          <w:b/>
          <w:sz w:val="24"/>
          <w:szCs w:val="24"/>
        </w:rPr>
      </w:pPr>
      <w:r>
        <w:rPr>
          <w:rFonts w:cs="Calibri" w:ascii="Times New Roman" w:hAnsi="Times New Roman"/>
          <w:b/>
          <w:sz w:val="24"/>
          <w:szCs w:val="24"/>
        </w:rPr>
      </w:r>
    </w:p>
    <w:tbl>
      <w:tblPr>
        <w:tblStyle w:val="a3"/>
        <w:tblpPr w:vertAnchor="page" w:horzAnchor="margin" w:tblpXSpec="right" w:leftFromText="180" w:rightFromText="180" w:tblpY="706"/>
        <w:tblW w:w="5246" w:type="dxa"/>
        <w:jc w:val="righ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firstRow="1" w:lastRow="0" w:firstColumn="1" w:lastColumn="0"/>
      </w:tblPr>
      <w:tblGrid>
        <w:gridCol w:w="1840"/>
        <w:gridCol w:w="2129"/>
        <w:gridCol w:w="1277"/>
      </w:tblGrid>
      <w:tr>
        <w:trPr>
          <w:trHeight w:val="1276" w:hRule="atLeast"/>
        </w:trPr>
        <w:tc>
          <w:tcPr>
            <w:tcW w:w="1840" w:type="dxa"/>
            <w:tcBorders>
              <w:top w:val="nil"/>
              <w:left w:val="nil"/>
              <w:right w:val="nil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0" distL="0" distR="0">
                  <wp:extent cx="953770" cy="962025"/>
                  <wp:effectExtent l="0" t="0" r="0" b="0"/>
                  <wp:docPr id="3" name="Рисунок 2" descr="https://pbs.twimg.com/media/EDq5RolWwAYC1EF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https://pbs.twimg.com/media/EDq5RolWwAYC1EF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77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1" w:name="__UnoMark__85_1622403293111"/>
            <w:bookmarkStart w:id="2" w:name="__UnoMark__81_396968147711"/>
            <w:bookmarkStart w:id="3" w:name="__UnoMark__93_7313704241"/>
            <w:bookmarkEnd w:id="1"/>
            <w:bookmarkEnd w:id="2"/>
            <w:bookmarkEnd w:id="3"/>
          </w:p>
        </w:tc>
        <w:tc>
          <w:tcPr>
            <w:tcW w:w="2129" w:type="dxa"/>
            <w:tcBorders>
              <w:top w:val="nil"/>
              <w:left w:val="nil"/>
              <w:right w:val="nil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bookmarkStart w:id="4" w:name="__UnoMark__86_1622403293111"/>
            <w:bookmarkStart w:id="5" w:name="__UnoMark__83_396968147711"/>
            <w:bookmarkStart w:id="6" w:name="__UnoMark__96_7313704241"/>
            <w:bookmarkEnd w:id="4"/>
            <w:bookmarkEnd w:id="5"/>
            <w:bookmarkEnd w:id="6"/>
            <w:r>
              <w:rPr>
                <w:rFonts w:cs="Times New Roman" w:ascii="Times New Roman" w:hAnsi="Times New Roman"/>
                <w:b/>
                <w:sz w:val="14"/>
                <w:szCs w:val="14"/>
              </w:rPr>
              <w:t>Отдел надзорной деятельности и профилактической работы по Каслинскому и Кунашакскому районам</w:t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b/>
                <w:sz w:val="14"/>
                <w:szCs w:val="14"/>
              </w:rPr>
              <w:t>Управление надзорной деятельности и профилактической работы Главного управления МЧС России по Челябинской области</w:t>
            </w:r>
            <w:bookmarkStart w:id="7" w:name="__UnoMark__87_1622403293111"/>
            <w:bookmarkStart w:id="8" w:name="__UnoMark__85_396968147711"/>
            <w:bookmarkStart w:id="9" w:name="__UnoMark__99_7313704241"/>
            <w:bookmarkEnd w:id="7"/>
            <w:bookmarkEnd w:id="8"/>
            <w:bookmarkEnd w:id="9"/>
          </w:p>
        </w:tc>
        <w:tc>
          <w:tcPr>
            <w:tcW w:w="1277" w:type="dxa"/>
            <w:tcBorders>
              <w:top w:val="nil"/>
              <w:left w:val="nil"/>
              <w:right w:val="nil"/>
            </w:tcBorders>
            <w:shd w:color="auto"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bookmarkStart w:id="10" w:name="__UnoMark__88_1622403293111"/>
            <w:bookmarkStart w:id="11" w:name="__UnoMark__87_396968147711"/>
            <w:bookmarkStart w:id="12" w:name="__UnoMark__102_7313704241"/>
            <w:bookmarkEnd w:id="10"/>
            <w:bookmarkEnd w:id="11"/>
            <w:bookmarkEnd w:id="12"/>
            <w:r>
              <w:rPr/>
              <w:drawing>
                <wp:inline distT="0" distB="0" distL="0" distR="0">
                  <wp:extent cx="673735" cy="835025"/>
                  <wp:effectExtent l="0" t="0" r="0" b="0"/>
                  <wp:docPr id="4" name="Рисунок 3" descr="https://i.siteapi.org/DUXfbkcwix9moI8jFMphcK50Oio=/0x0:768x525/6b6524fa608d8a1.ru.s.siteapi.org/img/b1gcwkqct3k8o088kskw44ggwkg48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https://i.siteapi.org/DUXfbkcwix9moI8jFMphcK50Oio=/0x0:768x525/6b6524fa608d8a1.ru.s.siteapi.org/img/b1gcwkqct3k8o088kskw44ggwkg48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22887" t="1243" r="22649" b="0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73735" cy="83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32"/>
          <w:szCs w:val="32"/>
        </w:rPr>
        <w:t>При обнаружении пожара незамедлительно сообщайте в пожарную охрану по телефону «01» или «112»</w:t>
      </w:r>
    </w:p>
    <w:p>
      <w:pPr>
        <w:pStyle w:val="Normal"/>
        <w:jc w:val="center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</w:r>
    </w:p>
    <w:p>
      <w:pPr>
        <w:pStyle w:val="Normal"/>
        <w:jc w:val="center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</w:r>
    </w:p>
    <w:p>
      <w:pPr>
        <w:pStyle w:val="Normal"/>
        <w:jc w:val="center"/>
        <w:rPr>
          <w:rFonts w:ascii="Times New Roman" w:hAnsi="Times New Roman"/>
          <w:b/>
          <w:b/>
          <w:bCs/>
        </w:rPr>
      </w:pPr>
      <w:r>
        <w:rPr>
          <w:rFonts w:ascii="Times New Roman" w:hAnsi="Times New Roman"/>
          <w:b/>
          <w:bCs/>
        </w:rPr>
      </w:r>
    </w:p>
    <w:p>
      <w:pPr>
        <w:pStyle w:val="Normal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44"/>
          <w:szCs w:val="44"/>
        </w:rPr>
        <w:t>ПРАВИЛА</w:t>
      </w:r>
    </w:p>
    <w:p>
      <w:pPr>
        <w:pStyle w:val="Normal"/>
        <w:jc w:val="center"/>
        <w:rPr>
          <w:rFonts w:ascii="Arial Black" w:hAnsi="Arial Black"/>
          <w:sz w:val="44"/>
          <w:szCs w:val="44"/>
        </w:rPr>
      </w:pPr>
      <w:r>
        <w:rPr>
          <w:rFonts w:ascii="Times New Roman" w:hAnsi="Times New Roman"/>
          <w:b/>
          <w:bCs/>
          <w:sz w:val="44"/>
          <w:szCs w:val="44"/>
        </w:rPr>
        <w:t>ПОЖАРНОЙ БЕЗОПАСНОСТИ</w:t>
      </w:r>
    </w:p>
    <w:p>
      <w:pPr>
        <w:pStyle w:val="Normal"/>
        <w:jc w:val="center"/>
        <w:rPr>
          <w:rFonts w:ascii="Arial Black" w:hAnsi="Arial Black"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ДЛЯ ЖИТЕЛЕЙ ИНДИВИДУАЛЬНЫХ ДОМОВ</w:t>
      </w:r>
    </w:p>
    <w:p>
      <w:pPr>
        <w:pStyle w:val="Normal"/>
        <w:jc w:val="center"/>
        <w:rPr>
          <w:rFonts w:ascii="Bauhaus 93" w:hAnsi="Bauhaus 93"/>
          <w:sz w:val="24"/>
          <w:szCs w:val="24"/>
        </w:rPr>
      </w:pPr>
      <w:r>
        <w:rPr/>
        <mc:AlternateContent>
          <mc:Choice Requires="wps">
            <w:drawing>
              <wp:inline distT="0" distB="0" distL="0" distR="0" wp14:anchorId="3ECFB816">
                <wp:extent cx="2875915" cy="2714625"/>
                <wp:effectExtent l="0" t="0" r="3810" b="0"/>
                <wp:docPr id="5" name="Picture 1" descr="https://avatars.mds.yandex.net/get-pdb/1876383/3744c134-9d20-4f78-b05c-cd36c52c4bc4/s1200?webp=false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https://avatars.mds.yandex.net/get-pdb/1876383/3744c134-9d20-4f78-b05c-cd36c52c4bc4/s1200?webp=false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2875320" cy="27140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4300"/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1" stroked="f" style="position:absolute;margin-left:0pt;margin-top:-213.75pt;width:226.35pt;height:213.65pt;mso-position-vertical:top" wp14:anchorId="3ECFB816" type="shapetype_75">
                <v:imagedata r:id="rId6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jc w:val="center"/>
        <w:rPr>
          <w:rFonts w:cs="Calibri"/>
          <w:b/>
          <w:b/>
          <w:sz w:val="24"/>
          <w:szCs w:val="24"/>
        </w:rPr>
      </w:pPr>
      <w:r>
        <w:rPr>
          <w:rFonts w:cs="Calibri"/>
          <w:b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/>
        </w:rPr>
      </w:pPr>
      <w:r>
        <w:rPr>
          <w:rFonts w:cs="Calibri" w:ascii="Times New Roman" w:hAnsi="Times New Roman"/>
          <w:b/>
          <w:sz w:val="24"/>
          <w:szCs w:val="24"/>
        </w:rPr>
        <w:t>г.Касли</w:t>
      </w:r>
    </w:p>
    <w:p>
      <w:pPr>
        <w:pStyle w:val="Normal"/>
        <w:jc w:val="center"/>
        <w:rPr>
          <w:rFonts w:ascii="Times New Roman" w:hAnsi="Times New Roman"/>
        </w:rPr>
      </w:pPr>
      <w:r>
        <w:rPr>
          <w:rFonts w:cs="Calibri" w:ascii="Times New Roman" w:hAnsi="Times New Roman"/>
          <w:b/>
          <w:sz w:val="24"/>
          <w:szCs w:val="24"/>
        </w:rPr>
        <w:t>Уважаемые домовладельцы!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18"/>
          <w:szCs w:val="18"/>
          <w:lang w:eastAsia="ru-RU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2" wp14:anchorId="44BB2236">
                <wp:simplePos x="0" y="0"/>
                <wp:positionH relativeFrom="margin">
                  <wp:posOffset>0</wp:posOffset>
                </wp:positionH>
                <wp:positionV relativeFrom="paragraph">
                  <wp:posOffset>567690</wp:posOffset>
                </wp:positionV>
                <wp:extent cx="1400175" cy="1050925"/>
                <wp:effectExtent l="0" t="0" r="0" b="0"/>
                <wp:wrapSquare wrapText="bothSides"/>
                <wp:docPr id="6" name="Рисунок 4" descr="http://i.mycdn.me/i?r=AzEPZsRbOZEKgBhR0XGMT1Rk58Q0Bq4esh-3US7bcXuiFqaKTM5SRkZCeTgDn6uOyic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4" descr="http://i.mycdn.me/i?r=AzEPZsRbOZEKgBhR0XGMT1Rk58Q0Bq4esh-3US7bcXuiFqaKTM5SRkZCeTgDn6uOyic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1399680" cy="10501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50800"/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4" stroked="f" style="position:absolute;margin-left:0pt;margin-top:44.7pt;width:110.15pt;height:82.65pt;mso-position-horizontal-relative:margin" wp14:anchorId="44BB2236" type="shapetype_75">
                <v:imagedata r:id="rId7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rFonts w:cs="Times New Roman" w:ascii="Times New Roman" w:hAnsi="Times New Roman"/>
          <w:sz w:val="18"/>
          <w:szCs w:val="18"/>
        </w:rPr>
        <w:t xml:space="preserve">По статистике более 70% пожаров происходит в жилом секторе, а именно в индивидуальных домах. Как правило, при таких пожарах сгорают дома, бани, хозяйственные постройки, гибнет домашний скот, но самое непоправимое, это когда на пожарах гибнут люди. </w:t>
      </w:r>
      <w:r>
        <w:rPr>
          <w:rFonts w:eastAsia="Times New Roman" w:cs="Times New Roman" w:ascii="Times New Roman" w:hAnsi="Times New Roman"/>
          <w:sz w:val="18"/>
          <w:szCs w:val="18"/>
          <w:lang w:eastAsia="ru-RU"/>
        </w:rPr>
        <w:t>Необходимо существенно изменить сложившуюся ситуацию, каждый из нас должен осознать всю важность существующей проблемы. Ведь в подавляющем большинстве своем, виновниками происходящего являемся мы с вами, а точнее, наши беспечность и бескультурье. ПОМНИТЕ! Только строгое соблюдение требований пожарной безопасности может предупредить пожары и сберечь Вашу жизнь и жизнь ваших близких!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  <w:lang w:eastAsia="ru-RU"/>
        </w:rPr>
        <w:t>Огонь не прощает халатность!</w:t>
      </w:r>
    </w:p>
    <w:p>
      <w:pPr>
        <w:pStyle w:val="Normal"/>
        <w:spacing w:before="120" w:after="0"/>
        <w:jc w:val="center"/>
        <w:rPr>
          <w:rFonts w:ascii="Cambria" w:hAnsi="Cambria" w:cs="Calibri"/>
          <w:b/>
          <w:b/>
          <w:sz w:val="24"/>
          <w:szCs w:val="24"/>
        </w:rPr>
      </w:pPr>
      <w:r>
        <w:rPr>
          <w:rFonts w:cs="Calibri" w:ascii="Times New Roman" w:hAnsi="Times New Roman"/>
          <w:b/>
          <w:sz w:val="24"/>
          <w:szCs w:val="24"/>
        </w:rPr>
        <w:t>Требования безопасности</w:t>
      </w:r>
    </w:p>
    <w:p>
      <w:pPr>
        <w:pStyle w:val="Normal"/>
        <w:spacing w:before="0" w:after="120"/>
        <w:jc w:val="center"/>
        <w:rPr>
          <w:rFonts w:ascii="Times New Roman" w:hAnsi="Times New Roman"/>
        </w:rPr>
      </w:pPr>
      <w:r>
        <w:rPr>
          <w:rFonts w:cs="Calibri" w:ascii="Times New Roman" w:hAnsi="Times New Roman"/>
          <w:b/>
          <w:sz w:val="24"/>
          <w:szCs w:val="24"/>
        </w:rPr>
        <w:t>при обращении с электроприборами:</w:t>
      </w:r>
    </w:p>
    <w:p>
      <w:pPr>
        <w:pStyle w:val="Formattext"/>
        <w:numPr>
          <w:ilvl w:val="0"/>
          <w:numId w:val="1"/>
        </w:numPr>
        <w:shd w:val="clear" w:color="auto" w:fill="FFFFFF"/>
        <w:spacing w:beforeAutospacing="0" w:before="0" w:afterAutospacing="0" w:after="0"/>
        <w:ind w:left="284" w:hanging="142"/>
        <w:jc w:val="both"/>
        <w:textAlignment w:val="baseline"/>
        <w:rPr>
          <w:color w:val="2D2D2D"/>
          <w:spacing w:val="2"/>
          <w:sz w:val="18"/>
          <w:szCs w:val="18"/>
        </w:rPr>
      </w:pPr>
      <w:r>
        <w:rPr>
          <w:color w:val="2D2D2D"/>
          <w:spacing w:val="2"/>
          <w:sz w:val="18"/>
          <w:szCs w:val="18"/>
        </w:rPr>
        <w:t>запрещается пользоваться розетками, рубильниками, другими электроустановочными изделиями с повреждениями;</w:t>
      </w:r>
    </w:p>
    <w:p>
      <w:pPr>
        <w:pStyle w:val="Formattext"/>
        <w:numPr>
          <w:ilvl w:val="0"/>
          <w:numId w:val="1"/>
        </w:numPr>
        <w:shd w:val="clear" w:color="auto" w:fill="FFFFFF"/>
        <w:spacing w:beforeAutospacing="0" w:before="0" w:afterAutospacing="0" w:after="0"/>
        <w:ind w:left="284" w:hanging="142"/>
        <w:jc w:val="both"/>
        <w:textAlignment w:val="baseline"/>
        <w:rPr>
          <w:color w:val="2D2D2D"/>
          <w:spacing w:val="2"/>
          <w:sz w:val="18"/>
          <w:szCs w:val="18"/>
        </w:rPr>
      </w:pPr>
      <w: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1703070</wp:posOffset>
            </wp:positionH>
            <wp:positionV relativeFrom="paragraph">
              <wp:posOffset>278765</wp:posOffset>
            </wp:positionV>
            <wp:extent cx="1569720" cy="1047115"/>
            <wp:effectExtent l="0" t="0" r="0" b="0"/>
            <wp:wrapSquare wrapText="largest"/>
            <wp:docPr id="7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pacing w:val="2"/>
          <w:sz w:val="18"/>
          <w:szCs w:val="18"/>
        </w:rPr>
        <w:t>з</w:t>
      </w:r>
      <w:r>
        <w:rPr>
          <w:color w:val="2D2D2D"/>
          <w:spacing w:val="2"/>
          <w:sz w:val="18"/>
          <w:szCs w:val="18"/>
        </w:rPr>
        <w:t>апрещается эксплуатировать электропровода и кабели с видимыми нарушениями изоляции;</w:t>
      </w:r>
    </w:p>
    <w:p>
      <w:pPr>
        <w:pStyle w:val="Formattext"/>
        <w:numPr>
          <w:ilvl w:val="0"/>
          <w:numId w:val="1"/>
        </w:numPr>
        <w:shd w:val="clear" w:color="auto" w:fill="FFFFFF"/>
        <w:spacing w:beforeAutospacing="0" w:before="0" w:afterAutospacing="0" w:after="0"/>
        <w:ind w:left="284" w:hanging="142"/>
        <w:jc w:val="both"/>
        <w:textAlignment w:val="baseline"/>
        <w:rPr>
          <w:color w:val="2D2D2D"/>
          <w:spacing w:val="2"/>
          <w:sz w:val="18"/>
          <w:szCs w:val="18"/>
        </w:rPr>
      </w:pPr>
      <w:r>
        <w:rPr>
          <w:color w:val="2D2D2D"/>
          <w:spacing w:val="2"/>
          <w:sz w:val="18"/>
          <w:szCs w:val="18"/>
        </w:rPr>
        <w:t>запрещается обертывать электролампы и светильники бумагой, тканью и другими горючими материалами, а также эксплуатировать светильники со снятыми колпаками (рассеивателями), предусмотренными конструкцией светильника;</w:t>
      </w:r>
      <w:r>
        <w:rPr>
          <w:sz w:val="18"/>
          <w:szCs w:val="18"/>
        </w:rPr>
        <w:t xml:space="preserve"> </w:t>
      </w:r>
    </w:p>
    <w:p>
      <w:pPr>
        <w:pStyle w:val="Formattext"/>
        <w:numPr>
          <w:ilvl w:val="0"/>
          <w:numId w:val="1"/>
        </w:numPr>
        <w:shd w:val="clear" w:color="auto" w:fill="FFFFFF"/>
        <w:spacing w:beforeAutospacing="0" w:before="0" w:afterAutospacing="0" w:after="0"/>
        <w:ind w:left="284" w:hanging="142"/>
        <w:jc w:val="both"/>
        <w:textAlignment w:val="baseline"/>
        <w:rPr>
          <w:color w:val="2D2D2D"/>
          <w:spacing w:val="2"/>
          <w:sz w:val="18"/>
          <w:szCs w:val="18"/>
        </w:rPr>
      </w:pPr>
      <w:r>
        <w:rPr>
          <w:color w:val="2D2D2D"/>
          <w:spacing w:val="2"/>
          <w:sz w:val="18"/>
          <w:szCs w:val="18"/>
        </w:rPr>
        <w:t>запрещается пользоваться электроутюгами, электроплитками, электрочайниками и другими электронагревательными приборами, не имеющими устройств тепловой защиты, а также при отсутствии или неисправности терморегуляторов, предусмотренных конструкцией;</w:t>
      </w:r>
    </w:p>
    <w:p>
      <w:pPr>
        <w:pStyle w:val="Formattext"/>
        <w:numPr>
          <w:ilvl w:val="0"/>
          <w:numId w:val="1"/>
        </w:numPr>
        <w:shd w:val="clear" w:color="auto" w:fill="FFFFFF"/>
        <w:spacing w:beforeAutospacing="0" w:before="0" w:afterAutospacing="0" w:after="0"/>
        <w:ind w:left="284" w:hanging="142"/>
        <w:jc w:val="both"/>
        <w:textAlignment w:val="baseline"/>
        <w:rPr>
          <w:color w:val="2D2D2D"/>
          <w:spacing w:val="2"/>
          <w:sz w:val="18"/>
          <w:szCs w:val="18"/>
        </w:rPr>
      </w:pPr>
      <w:r>
        <w:rPr>
          <w:color w:val="2D2D2D"/>
          <w:spacing w:val="2"/>
          <w:sz w:val="18"/>
          <w:szCs w:val="18"/>
        </w:rPr>
        <w:t>запрещается применять нестандартные (самодельные) электронагревательные приборы и использовать несертифицированные аппараты защиты электрических цепей;</w:t>
      </w:r>
    </w:p>
    <w:p>
      <w:pPr>
        <w:pStyle w:val="Formattext"/>
        <w:numPr>
          <w:ilvl w:val="0"/>
          <w:numId w:val="1"/>
        </w:numPr>
        <w:shd w:val="clear" w:color="auto" w:fill="FFFFFF"/>
        <w:spacing w:beforeAutospacing="0" w:before="0" w:afterAutospacing="0" w:after="0"/>
        <w:ind w:left="284" w:hanging="142"/>
        <w:jc w:val="both"/>
        <w:textAlignment w:val="baseline"/>
        <w:rPr>
          <w:color w:val="2D2D2D"/>
          <w:spacing w:val="2"/>
          <w:sz w:val="18"/>
          <w:szCs w:val="18"/>
        </w:rPr>
      </w:pPr>
      <w:r>
        <w:rPr>
          <w:color w:val="2D2D2D"/>
          <w:spacing w:val="2"/>
          <w:sz w:val="18"/>
          <w:szCs w:val="18"/>
        </w:rPr>
        <w:t>запрещается оставлять без присмотра включенными в электрическую сеть электронагревательные приборы, а также другие бытовые электроприборы, в том числе находящиеся в режиме ожидания, за исключением электроприборов, которые могут и (или) должны находиться в круглосуточном режиме работы в соответствии с инструкцией завода-изготовителя;</w:t>
      </w:r>
    </w:p>
    <w:p>
      <w:pPr>
        <w:pStyle w:val="Formattext"/>
        <w:numPr>
          <w:ilvl w:val="0"/>
          <w:numId w:val="1"/>
        </w:numPr>
        <w:shd w:val="clear" w:color="auto" w:fill="FFFFFF"/>
        <w:spacing w:beforeAutospacing="0" w:before="0" w:afterAutospacing="0" w:after="0"/>
        <w:ind w:left="284" w:hanging="142"/>
        <w:jc w:val="both"/>
        <w:textAlignment w:val="baseline"/>
        <w:rPr>
          <w:color w:val="2D2D2D"/>
          <w:spacing w:val="2"/>
          <w:sz w:val="18"/>
          <w:szCs w:val="18"/>
        </w:rPr>
      </w:pPr>
      <w:r>
        <w:rPr>
          <w:color w:val="2D2D2D"/>
          <w:spacing w:val="2"/>
          <w:sz w:val="18"/>
          <w:szCs w:val="18"/>
        </w:rPr>
        <w:t>запрещается размещать (складировать) в электрощитовых (у электрощитов), у электродвигателей и пусковой аппаратуры горючие (в том числе легковоспламеняющиеся) вещества и материалы;</w:t>
      </w:r>
    </w:p>
    <w:p>
      <w:pPr>
        <w:pStyle w:val="Formattext"/>
        <w:numPr>
          <w:ilvl w:val="0"/>
          <w:numId w:val="1"/>
        </w:numPr>
        <w:shd w:val="clear" w:color="auto" w:fill="FFFFFF"/>
        <w:spacing w:beforeAutospacing="0" w:before="0" w:afterAutospacing="0" w:after="0"/>
        <w:ind w:left="284" w:hanging="142"/>
        <w:jc w:val="both"/>
        <w:textAlignment w:val="baseline"/>
        <w:rPr>
          <w:color w:val="2D2D2D"/>
          <w:spacing w:val="2"/>
          <w:sz w:val="18"/>
          <w:szCs w:val="18"/>
        </w:rPr>
      </w:pPr>
      <w:r>
        <w:rPr>
          <w:color w:val="2D2D2D"/>
          <w:spacing w:val="2"/>
          <w:sz w:val="18"/>
          <w:szCs w:val="18"/>
        </w:rPr>
        <w:t>запрещается при проведении аварийных и других строительно-монтажных и реставрационных работ, а также при включении электроподогрева автотранспорта использовать временную электропроводку, включая удлинители, сетевые фильтры, не предназначенные по своим характеристикам для питания применяемых электроприборов.</w:t>
      </w:r>
    </w:p>
    <w:p>
      <w:pPr>
        <w:pStyle w:val="Normal"/>
        <w:spacing w:before="120" w:after="120"/>
        <w:jc w:val="center"/>
        <w:rPr>
          <w:rFonts w:ascii="Cambria" w:hAnsi="Cambria" w:cs="Calibri"/>
          <w:b/>
          <w:b/>
          <w:sz w:val="24"/>
          <w:szCs w:val="24"/>
        </w:rPr>
      </w:pPr>
      <w:r>
        <w:rPr>
          <w:rFonts w:cs="Calibri" w:ascii="Times New Roman" w:hAnsi="Times New Roman"/>
          <w:b/>
          <w:sz w:val="24"/>
          <w:szCs w:val="24"/>
        </w:rPr>
        <w:t>Требования безопасности при эксплуатации печного отопления: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2D2D2D"/>
          <w:spacing w:val="2"/>
          <w:sz w:val="18"/>
          <w:szCs w:val="18"/>
          <w:highlight w:val="white"/>
        </w:rPr>
      </w:pPr>
      <w:r>
        <w:rPr>
          <w:rFonts w:cs="Times New Roman" w:ascii="Times New Roman" w:hAnsi="Times New Roman"/>
          <w:color w:val="2D2D2D"/>
          <w:spacing w:val="2"/>
          <w:sz w:val="18"/>
          <w:szCs w:val="18"/>
          <w:shd w:fill="FFFFFF" w:val="clear"/>
        </w:rPr>
        <w:t>Перед началом отопительного сезона собственники жилых домов (домовладений) обязаны осуществить проверки и ремонт печей.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2D2D2D"/>
          <w:spacing w:val="2"/>
          <w:sz w:val="18"/>
          <w:szCs w:val="18"/>
          <w:highlight w:val="white"/>
        </w:rPr>
      </w:pPr>
      <w:r>
        <mc:AlternateContent>
          <mc:Choice Requires="wps">
            <w:drawing>
              <wp:anchor behindDoc="1" distT="0" distB="0" distL="114300" distR="114300" simplePos="0" locked="0" layoutInCell="1" allowOverlap="1" relativeHeight="3" wp14:anchorId="65C47DE1">
                <wp:simplePos x="0" y="0"/>
                <wp:positionH relativeFrom="column">
                  <wp:posOffset>1442085</wp:posOffset>
                </wp:positionH>
                <wp:positionV relativeFrom="paragraph">
                  <wp:posOffset>385445</wp:posOffset>
                </wp:positionV>
                <wp:extent cx="1844040" cy="1384935"/>
                <wp:effectExtent l="0" t="0" r="6350" b="8255"/>
                <wp:wrapSquare wrapText="bothSides"/>
                <wp:docPr id="8" name="Рисунок 8" descr="https://riapo.ru/upload/iblock/131/131d7f38ae4cc0676488ba7874cfb4fb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8" descr="https://riapo.ru/upload/iblock/131/131d7f38ae4cc0676488ba7874cfb4fb.jpg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843560" cy="1384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63500"/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8" stroked="f" style="position:absolute;margin-left:113.55pt;margin-top:30.35pt;width:145.1pt;height:108.95pt" wp14:anchorId="65C47DE1" type="shapetype_75">
                <v:imagedata r:id="rId9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rFonts w:cs="Times New Roman" w:ascii="Times New Roman" w:hAnsi="Times New Roman"/>
          <w:color w:val="2D2D2D"/>
          <w:spacing w:val="2"/>
          <w:sz w:val="18"/>
          <w:szCs w:val="18"/>
          <w:shd w:fill="FFFFFF" w:val="clear"/>
        </w:rPr>
        <w:t>Запрещается эксплуатировать печи и другие отопительные приборы без противопожарных разделок (отступок) от горючих конструкций, предтопочных листов, изготовленных из негорючего материала размером не менее 0,5 х 0,7 метра (на деревянном или другом полу из горючих материалов), а также при наличии прогаров и повреждений в разделках (отступках) и предтопочных листах.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18"/>
          <w:szCs w:val="18"/>
        </w:rPr>
      </w:pPr>
      <w:r>
        <w:rPr>
          <w:rFonts w:cs="Times New Roman" w:ascii="Times New Roman" w:hAnsi="Times New Roman"/>
          <w:color w:val="2D2D2D"/>
          <w:spacing w:val="2"/>
          <w:sz w:val="18"/>
          <w:szCs w:val="18"/>
          <w:shd w:fill="FFFFFF" w:val="clear"/>
        </w:rPr>
        <w:t>Зола и шлак, выгребаемые из топок, должны быть залиты водой и удалены в специально отведенное для них место.</w:t>
      </w:r>
    </w:p>
    <w:p>
      <w:pPr>
        <w:pStyle w:val="Formattext"/>
        <w:shd w:val="clear" w:color="auto" w:fill="FFFFFF"/>
        <w:spacing w:beforeAutospacing="0" w:before="0" w:afterAutospacing="0" w:after="0"/>
        <w:jc w:val="both"/>
        <w:textAlignment w:val="baseline"/>
        <w:rPr>
          <w:color w:val="2D2D2D"/>
          <w:spacing w:val="2"/>
          <w:sz w:val="18"/>
          <w:szCs w:val="18"/>
        </w:rPr>
      </w:pPr>
      <w:r>
        <w:rPr>
          <w:color w:val="2D2D2D"/>
          <w:spacing w:val="2"/>
          <w:sz w:val="18"/>
          <w:szCs w:val="18"/>
          <w:shd w:fill="FFFFFF" w:val="clear"/>
        </w:rPr>
        <w:t>Перед началом отопительного сезона, а также в течение отопительного сезона необходимо проводить очистку дымоходов и печей (отопительных приборов) от сажи не реже</w:t>
      </w:r>
      <w:r>
        <w:rPr>
          <w:color w:val="2D2D2D"/>
          <w:spacing w:val="2"/>
          <w:sz w:val="18"/>
          <w:szCs w:val="18"/>
        </w:rPr>
        <w:t xml:space="preserve"> 1 раза в 3 месяца, а для кухонных плит и других печей непрерывной (долговременной) топки не реже 1 раза в месяц.</w:t>
      </w:r>
    </w:p>
    <w:p>
      <w:pPr>
        <w:pStyle w:val="Formattext"/>
        <w:shd w:val="clear" w:color="auto" w:fill="FFFFFF"/>
        <w:spacing w:beforeAutospacing="0" w:before="0" w:afterAutospacing="0" w:after="0"/>
        <w:jc w:val="both"/>
        <w:textAlignment w:val="baseline"/>
        <w:rPr>
          <w:color w:val="2D2D2D"/>
          <w:spacing w:val="2"/>
          <w:sz w:val="18"/>
          <w:szCs w:val="18"/>
        </w:rPr>
      </w:pPr>
      <w:r>
        <w:rPr>
          <w:color w:val="2D2D2D"/>
          <w:spacing w:val="2"/>
          <w:sz w:val="18"/>
          <w:szCs w:val="18"/>
        </w:rPr>
        <w:t>При эксплуатации печного отопления запрещается:</w:t>
      </w:r>
    </w:p>
    <w:p>
      <w:pPr>
        <w:pStyle w:val="Formattext"/>
        <w:numPr>
          <w:ilvl w:val="0"/>
          <w:numId w:val="2"/>
        </w:numPr>
        <w:shd w:val="clear" w:color="auto" w:fill="FFFFFF"/>
        <w:spacing w:beforeAutospacing="0" w:before="0" w:afterAutospacing="0" w:after="0"/>
        <w:ind w:left="284" w:hanging="142"/>
        <w:jc w:val="both"/>
        <w:textAlignment w:val="baseline"/>
        <w:rPr>
          <w:color w:val="2D2D2D"/>
          <w:spacing w:val="2"/>
          <w:sz w:val="18"/>
          <w:szCs w:val="18"/>
        </w:rPr>
      </w:pPr>
      <w:r>
        <w:rPr>
          <w:color w:val="2D2D2D"/>
          <w:spacing w:val="2"/>
          <w:sz w:val="18"/>
          <w:szCs w:val="18"/>
        </w:rPr>
        <w:t>оставлять без присмотра печи, которые топятся, а также поручать надзор за ними детям;</w:t>
      </w:r>
    </w:p>
    <w:p>
      <w:pPr>
        <w:pStyle w:val="Formattext"/>
        <w:numPr>
          <w:ilvl w:val="0"/>
          <w:numId w:val="2"/>
        </w:numPr>
        <w:shd w:val="clear" w:color="auto" w:fill="FFFFFF"/>
        <w:spacing w:beforeAutospacing="0" w:before="0" w:afterAutospacing="0" w:after="0"/>
        <w:ind w:left="284" w:hanging="142"/>
        <w:jc w:val="both"/>
        <w:textAlignment w:val="baseline"/>
        <w:rPr>
          <w:color w:val="2D2D2D"/>
          <w:spacing w:val="2"/>
          <w:sz w:val="18"/>
          <w:szCs w:val="18"/>
        </w:rPr>
      </w:pPr>
      <w:r>
        <w:rPr>
          <w:color w:val="2D2D2D"/>
          <w:spacing w:val="2"/>
          <w:sz w:val="18"/>
          <w:szCs w:val="18"/>
        </w:rPr>
        <w:t>располагать топливо, другие горючие вещества и материалы на предтопочном листе;</w:t>
      </w:r>
    </w:p>
    <w:p>
      <w:pPr>
        <w:pStyle w:val="Formattext"/>
        <w:numPr>
          <w:ilvl w:val="0"/>
          <w:numId w:val="2"/>
        </w:numPr>
        <w:shd w:val="clear" w:color="auto" w:fill="FFFFFF"/>
        <w:spacing w:beforeAutospacing="0" w:before="0" w:afterAutospacing="0" w:after="0"/>
        <w:ind w:left="284" w:hanging="142"/>
        <w:jc w:val="both"/>
        <w:textAlignment w:val="baseline"/>
        <w:rPr>
          <w:color w:val="2D2D2D"/>
          <w:spacing w:val="2"/>
          <w:sz w:val="18"/>
          <w:szCs w:val="18"/>
        </w:rPr>
      </w:pPr>
      <w:r>
        <w:rPr>
          <w:color w:val="2D2D2D"/>
          <w:spacing w:val="2"/>
          <w:sz w:val="18"/>
          <w:szCs w:val="18"/>
        </w:rPr>
        <w:t>применять для розжига печей бензин, керосин, дизельное топливо и другие легковоспламеняющиеся и горючие жидкости;</w:t>
      </w:r>
    </w:p>
    <w:p>
      <w:pPr>
        <w:pStyle w:val="Formattext"/>
        <w:numPr>
          <w:ilvl w:val="0"/>
          <w:numId w:val="2"/>
        </w:numPr>
        <w:shd w:val="clear" w:color="auto" w:fill="FFFFFF"/>
        <w:spacing w:beforeAutospacing="0" w:before="0" w:afterAutospacing="0" w:after="0"/>
        <w:ind w:left="284" w:hanging="142"/>
        <w:jc w:val="both"/>
        <w:textAlignment w:val="baseline"/>
        <w:rPr>
          <w:color w:val="2D2D2D"/>
          <w:spacing w:val="2"/>
          <w:sz w:val="18"/>
          <w:szCs w:val="18"/>
        </w:rPr>
      </w:pPr>
      <w:r>
        <w:rPr>
          <w:color w:val="2D2D2D"/>
          <w:spacing w:val="2"/>
          <w:sz w:val="18"/>
          <w:szCs w:val="18"/>
        </w:rPr>
        <w:t>топить углем, коксом и газом печи, не предназначенные для этих видов топлива;</w:t>
      </w:r>
    </w:p>
    <w:p>
      <w:pPr>
        <w:pStyle w:val="Formattext"/>
        <w:numPr>
          <w:ilvl w:val="0"/>
          <w:numId w:val="2"/>
        </w:numPr>
        <w:shd w:val="clear" w:color="auto" w:fill="FFFFFF"/>
        <w:spacing w:beforeAutospacing="0" w:before="0" w:afterAutospacing="0" w:after="0"/>
        <w:ind w:left="284" w:hanging="142"/>
        <w:jc w:val="both"/>
        <w:textAlignment w:val="baseline"/>
        <w:rPr>
          <w:color w:val="2D2D2D"/>
          <w:spacing w:val="2"/>
          <w:sz w:val="18"/>
          <w:szCs w:val="18"/>
        </w:rPr>
      </w:pPr>
      <w:r>
        <w:rPr>
          <w:color w:val="2D2D2D"/>
          <w:spacing w:val="2"/>
          <w:sz w:val="18"/>
          <w:szCs w:val="18"/>
        </w:rPr>
        <w:t>производить топку печей во время проведения в помещениях собраний и других массовых мероприятий;</w:t>
      </w:r>
    </w:p>
    <w:p>
      <w:pPr>
        <w:pStyle w:val="Formattext"/>
        <w:numPr>
          <w:ilvl w:val="0"/>
          <w:numId w:val="2"/>
        </w:numPr>
        <w:shd w:val="clear" w:color="auto" w:fill="FFFFFF"/>
        <w:spacing w:beforeAutospacing="0" w:before="0" w:afterAutospacing="0" w:after="0"/>
        <w:ind w:left="284" w:hanging="142"/>
        <w:jc w:val="both"/>
        <w:textAlignment w:val="baseline"/>
        <w:rPr>
          <w:color w:val="2D2D2D"/>
          <w:spacing w:val="2"/>
          <w:sz w:val="18"/>
          <w:szCs w:val="18"/>
        </w:rPr>
      </w:pPr>
      <w:r>
        <w:rPr>
          <w:color w:val="2D2D2D"/>
          <w:spacing w:val="2"/>
          <w:sz w:val="18"/>
          <w:szCs w:val="18"/>
        </w:rPr>
        <w:t>использовать вентиляционные и газовые каналы в качестве дымоходов;</w:t>
      </w:r>
    </w:p>
    <w:p>
      <w:pPr>
        <w:pStyle w:val="Formattext"/>
        <w:numPr>
          <w:ilvl w:val="0"/>
          <w:numId w:val="2"/>
        </w:numPr>
        <w:shd w:val="clear" w:color="auto" w:fill="FFFFFF"/>
        <w:spacing w:beforeAutospacing="0" w:before="0" w:afterAutospacing="0" w:after="0"/>
        <w:ind w:left="284" w:hanging="142"/>
        <w:jc w:val="both"/>
        <w:textAlignment w:val="baseline"/>
        <w:rPr>
          <w:color w:val="2D2D2D"/>
          <w:spacing w:val="2"/>
          <w:sz w:val="18"/>
          <w:szCs w:val="18"/>
        </w:rPr>
      </w:pPr>
      <w:r>
        <w:rPr>
          <w:color w:val="2D2D2D"/>
          <w:spacing w:val="2"/>
          <w:sz w:val="18"/>
          <w:szCs w:val="18"/>
        </w:rPr>
        <w:t>перекаливать печи.</w:t>
      </w:r>
    </w:p>
    <w:p>
      <w:pPr>
        <w:pStyle w:val="Normal"/>
        <w:spacing w:before="120" w:after="120"/>
        <w:jc w:val="center"/>
        <w:rPr>
          <w:rFonts w:ascii="Cambria" w:hAnsi="Cambria" w:cs="Calibri"/>
          <w:b/>
          <w:b/>
          <w:sz w:val="24"/>
          <w:szCs w:val="24"/>
        </w:rPr>
      </w:pPr>
      <w:r>
        <w:rPr>
          <w:rFonts w:cs="Calibri" w:ascii="Times New Roman" w:hAnsi="Times New Roman"/>
          <w:b/>
          <w:sz w:val="24"/>
          <w:szCs w:val="24"/>
        </w:rPr>
        <w:t>Общие требования безопасности: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284" w:hanging="142"/>
        <w:contextualSpacing/>
        <w:jc w:val="both"/>
        <w:rPr>
          <w:rFonts w:ascii="Times New Roman" w:hAnsi="Times New Roman" w:cs="Times New Roman"/>
          <w:b/>
          <w:b/>
          <w:sz w:val="18"/>
          <w:szCs w:val="18"/>
        </w:rPr>
      </w:pPr>
      <w:r>
        <w:rPr>
          <w:rFonts w:cs="Times New Roman" w:ascii="Times New Roman" w:hAnsi="Times New Roman"/>
          <w:color w:val="2D2D2D"/>
          <w:spacing w:val="2"/>
          <w:sz w:val="18"/>
          <w:szCs w:val="18"/>
          <w:shd w:fill="FFFFFF" w:val="clear"/>
        </w:rPr>
        <w:t>Собственниками индивидуальных жилых домов, к началу пожароопасного периода обеспечивается наличие на земельных участках, где расположены указанные жилые дома, емкости (бочки) с водой или огнетушителя.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284" w:hanging="142"/>
        <w:contextualSpacing/>
        <w:jc w:val="both"/>
        <w:rPr>
          <w:rFonts w:ascii="Times New Roman" w:hAnsi="Times New Roman" w:cs="Times New Roman"/>
          <w:b/>
          <w:b/>
          <w:sz w:val="18"/>
          <w:szCs w:val="18"/>
        </w:rPr>
      </w:pPr>
      <w:r>
        <w:rPr>
          <w:rFonts w:cs="Times New Roman" w:ascii="Times New Roman" w:hAnsi="Times New Roman"/>
          <w:color w:val="2D2D2D"/>
          <w:spacing w:val="2"/>
          <w:sz w:val="18"/>
          <w:szCs w:val="18"/>
          <w:shd w:fill="FFFFFF" w:val="clear"/>
        </w:rPr>
        <w:t>Правообладатели земельных участков (собственники земельных участков, землепользователи, землевладельцы и арендаторы земельных участков), расположенных в границах населенных пунктов, территории садоводства или огородничества обязаны производить регулярную уборку мусора и покос травы.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284" w:hanging="142"/>
        <w:contextualSpacing/>
        <w:jc w:val="both"/>
        <w:rPr>
          <w:rFonts w:ascii="Times New Roman" w:hAnsi="Times New Roman" w:cs="Times New Roman"/>
          <w:color w:val="2D2D2D"/>
          <w:spacing w:val="2"/>
          <w:sz w:val="18"/>
          <w:szCs w:val="18"/>
          <w:highlight w:val="white"/>
        </w:rPr>
      </w:pPr>
      <w:r>
        <w:rPr>
          <w:rFonts w:cs="Times New Roman" w:ascii="Times New Roman" w:hAnsi="Times New Roman"/>
          <w:color w:val="2D2D2D"/>
          <w:spacing w:val="2"/>
          <w:sz w:val="18"/>
          <w:szCs w:val="18"/>
          <w:shd w:fill="FFFFFF" w:val="clear"/>
        </w:rPr>
        <w:t>В период со дня схода снежного покрова до установления устойчивой дождливой осенней погоды или образования снежного покрова граждане владеющие, пользующиеся и (или) распоряжающиеся территорией, прилегающей к лесу, обеспечивают ее очистку от сухой травянистой растительности, пожнивных остатков, валежника, порубочных остатков,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0,5 метра или иным противопожарным барьером.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284" w:hanging="142"/>
        <w:contextualSpacing/>
        <w:jc w:val="both"/>
        <w:rPr>
          <w:rFonts w:ascii="Times New Roman" w:hAnsi="Times New Roman" w:cs="Times New Roman"/>
          <w:b/>
          <w:b/>
          <w:sz w:val="18"/>
          <w:szCs w:val="18"/>
        </w:rPr>
      </w:pPr>
      <w:r>
        <w:rPr>
          <w:rFonts w:cs="Times New Roman" w:ascii="Times New Roman" w:hAnsi="Times New Roman"/>
          <w:color w:val="2D2D2D"/>
          <w:spacing w:val="2"/>
          <w:sz w:val="18"/>
          <w:szCs w:val="18"/>
          <w:shd w:fill="FFFFFF" w:val="clear"/>
        </w:rPr>
        <w:t>Запрещается использовать противопожарные расстояния между зданиями, сооружениями и строениями для складирования материалов, оборудования и тары, для стоянки транспорта и строительства (установки) зданий и сооружений, для разведения костров и сжигания отходов и тары.</w:t>
      </w:r>
    </w:p>
    <w:p>
      <w:pPr>
        <w:pStyle w:val="Formattext"/>
        <w:numPr>
          <w:ilvl w:val="0"/>
          <w:numId w:val="3"/>
        </w:numPr>
        <w:shd w:val="clear" w:color="auto" w:fill="FFFFFF"/>
        <w:spacing w:beforeAutospacing="0" w:before="0" w:afterAutospacing="0" w:after="0"/>
        <w:ind w:left="284" w:hanging="142"/>
        <w:jc w:val="both"/>
        <w:textAlignment w:val="baseline"/>
        <w:rPr>
          <w:color w:val="2D2D2D"/>
          <w:spacing w:val="2"/>
          <w:sz w:val="18"/>
          <w:szCs w:val="18"/>
        </w:rPr>
      </w:pPr>
      <w:r>
        <w:rPr>
          <w:color w:val="2D2D2D"/>
          <w:spacing w:val="2"/>
          <w:sz w:val="18"/>
          <w:szCs w:val="18"/>
        </w:rPr>
        <w:t>Выжигание сухой травянистой растительности на земельных участках населенных пунктов и землях иного специального назначения может производиться в безветренную погоду при условии, что: участок для выжигания сухой травянистой растительности располагается на расстоянии не ближе 50 метров от ближайшего объекта защиты; территория вокруг участка для выжигания сухой травянистой растительности очищена в радиусе 25-30 метров от сухостойных деревьев, валежника, порубочных остатков, других горючих материалов и отделена противопожарной минерализованной полосой шириной не менее 1,4 метра; на территории, включающей участок для выжигания сухой травянистой растительности, не действует особый противопожарный режим; лица, участвующие в выжигании сухой травянистой растительности, обеспечены первичными средствами пожаротушения.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left="284" w:hanging="142"/>
        <w:contextualSpacing/>
        <w:jc w:val="both"/>
        <w:rPr>
          <w:rFonts w:cs="Times New Roman"/>
          <w:color w:val="2D2D2D"/>
          <w:spacing w:val="2"/>
          <w:sz w:val="18"/>
          <w:szCs w:val="18"/>
          <w:highlight w:val="white"/>
        </w:rPr>
      </w:pPr>
      <w:r>
        <w:rPr>
          <w:rFonts w:cs="Times New Roman" w:ascii="Times New Roman" w:hAnsi="Times New Roman"/>
          <w:color w:val="2D2D2D"/>
          <w:spacing w:val="2"/>
          <w:sz w:val="18"/>
          <w:szCs w:val="18"/>
          <w:shd w:fill="FFFFFF" w:val="clear"/>
        </w:rPr>
        <w:t>Не допускается сжигать отходы и тару, разводить костры в местах, находящихся на расстоянии менее 50 метров от объектов защиты.</w:t>
      </w:r>
    </w:p>
    <w:p>
      <w:pPr>
        <w:pStyle w:val="ListParagraph"/>
        <w:spacing w:lineRule="auto" w:line="240" w:before="0" w:after="0"/>
        <w:ind w:left="284" w:hanging="142"/>
        <w:contextualSpacing/>
        <w:jc w:val="both"/>
        <w:rPr>
          <w:rFonts w:cs="Times New Roman"/>
          <w:color w:val="2D2D2D"/>
          <w:spacing w:val="2"/>
          <w:sz w:val="18"/>
          <w:szCs w:val="18"/>
          <w:highlight w:val="white"/>
        </w:rPr>
      </w:pPr>
      <w:r>
        <w:rPr>
          <w:rFonts w:cs="Times New Roman"/>
          <w:color w:val="2D2D2D"/>
          <w:spacing w:val="2"/>
          <w:sz w:val="18"/>
          <w:szCs w:val="18"/>
          <w:highlight w:val="white"/>
        </w:rPr>
      </w:r>
    </w:p>
    <w:p>
      <w:pPr>
        <w:pStyle w:val="ListParagraph"/>
        <w:spacing w:lineRule="auto" w:line="240" w:before="0" w:after="0"/>
        <w:ind w:left="284" w:hanging="142"/>
        <w:contextualSpacing/>
        <w:jc w:val="both"/>
        <w:rPr>
          <w:rFonts w:cs="Times New Roman"/>
          <w:color w:val="2D2D2D"/>
          <w:spacing w:val="2"/>
          <w:sz w:val="18"/>
          <w:szCs w:val="18"/>
          <w:highlight w:val="white"/>
        </w:rPr>
      </w:pPr>
      <w:r>
        <w:rPr/>
      </w:r>
    </w:p>
    <w:sectPr>
      <w:type w:val="nextPage"/>
      <w:pgSz w:orient="landscape" w:w="16838" w:h="11906"/>
      <w:pgMar w:left="284" w:right="253" w:header="0" w:top="284" w:footer="0" w:bottom="284" w:gutter="0"/>
      <w:pgNumType w:fmt="decimal"/>
      <w:cols w:num="3" w:equalWidth="false" w:sep="false">
        <w:col w:w="5114" w:space="638"/>
        <w:col w:w="4792" w:space="638"/>
        <w:col w:w="5117"/>
      </w:cols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  <w:font w:name="Cambria">
    <w:charset w:val="01"/>
    <w:family w:val="roman"/>
    <w:pitch w:val="default"/>
  </w:font>
  <w:font w:name="Arial Black">
    <w:charset w:val="01"/>
    <w:family w:val="roman"/>
    <w:pitch w:val="default"/>
  </w:font>
  <w:font w:name="Bauhaus 93">
    <w:charset w:val="01"/>
    <w:family w:val="roman"/>
    <w:pitch w:val="default"/>
  </w:font>
  <w:font w:name="Symbol">
    <w:charset w:val="02"/>
    <w:family w:val="auto"/>
    <w:pitch w:val="default"/>
  </w:font>
  <w:font w:name="Courier New">
    <w:charset w:val="01"/>
    <w:family w:val="auto"/>
    <w:pitch w:val="default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8"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8"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3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8"/>
        <w:b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uiPriority w:val="99"/>
    <w:semiHidden/>
    <w:unhideWhenUsed/>
    <w:rsid w:val="00697fdc"/>
    <w:rPr>
      <w:color w:val="0000FF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ascii="PT Astra Serif" w:hAnsi="PT Astra Serif" w:cs="Noto Sans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Formattext" w:customStyle="1">
    <w:name w:val="formattext"/>
    <w:basedOn w:val="Normal"/>
    <w:qFormat/>
    <w:rsid w:val="00697fdc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34"/>
    <w:qFormat/>
    <w:rsid w:val="006b2ffb"/>
    <w:pPr>
      <w:spacing w:before="0" w:after="160"/>
      <w:ind w:left="720" w:hanging="0"/>
      <w:contextualSpacing/>
    </w:pPr>
    <w:rPr/>
  </w:style>
  <w:style w:type="paragraph" w:styleId="Style20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ee394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png"/><Relationship Id="rId9" Type="http://schemas.openxmlformats.org/officeDocument/2006/relationships/image" Target="media/image8.jpeg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91D300-66B4-4930-82A0-A060F5B0B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577</TotalTime>
  <Application>LibreOffice/6.4.4.2$Linux_X86_64 LibreOffice_project/40$Build-2</Application>
  <Pages>2</Pages>
  <Words>1005</Words>
  <Characters>7009</Characters>
  <CharactersWithSpaces>7945</CharactersWithSpaces>
  <Paragraphs>50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2020-05-08T11:09:00Z</dcterms:created>
  <dc:creator>Admin</dc:creator>
  <dc:description/>
  <dc:language>ru-RU</dc:language>
  <cp:lastModifiedBy/>
  <cp:lastPrinted>2020-05-15T06:17:00Z</cp:lastPrinted>
  <dcterms:modified xsi:type="dcterms:W3CDTF">2021-06-23T17:43:29Z</dcterms:modified>
  <cp:revision>15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